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07E" w:rsidRDefault="00C506D5" w:rsidP="00C506D5">
      <w:pPr>
        <w:spacing w:after="0" w:line="240" w:lineRule="auto"/>
        <w:jc w:val="right"/>
        <w:outlineLvl w:val="3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Приложение</w:t>
      </w:r>
    </w:p>
    <w:p w:rsidR="00C506D5" w:rsidRDefault="00C506D5" w:rsidP="00C506D5">
      <w:pPr>
        <w:spacing w:after="0" w:line="240" w:lineRule="auto"/>
        <w:jc w:val="right"/>
        <w:outlineLvl w:val="3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к письму МКУ «Управление образования»</w:t>
      </w:r>
    </w:p>
    <w:p w:rsidR="00C506D5" w:rsidRDefault="00C506D5" w:rsidP="00C506D5">
      <w:pPr>
        <w:spacing w:after="0" w:line="240" w:lineRule="auto"/>
        <w:jc w:val="right"/>
        <w:outlineLvl w:val="3"/>
        <w:rPr>
          <w:rFonts w:ascii="PTSansRegular" w:eastAsia="Times New Roman" w:hAnsi="PTSansRegular" w:cs="Times New Roman"/>
          <w:b/>
          <w:bCs/>
          <w:sz w:val="23"/>
          <w:szCs w:val="23"/>
          <w:lang w:eastAsia="ru-RU"/>
        </w:rPr>
      </w:pPr>
      <w:r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от 23.10.2015 № СЭД-01-15-336</w:t>
      </w:r>
    </w:p>
    <w:p w:rsidR="003B3394" w:rsidRDefault="003B3394" w:rsidP="003B3394">
      <w:pPr>
        <w:spacing w:after="0" w:line="240" w:lineRule="auto"/>
        <w:jc w:val="center"/>
        <w:outlineLvl w:val="3"/>
        <w:rPr>
          <w:rFonts w:ascii="PTSansRegular" w:eastAsia="Times New Roman" w:hAnsi="PTSansRegular" w:cs="Times New Roman"/>
          <w:b/>
          <w:bCs/>
          <w:sz w:val="23"/>
          <w:szCs w:val="23"/>
          <w:lang w:eastAsia="ru-RU"/>
        </w:rPr>
      </w:pPr>
    </w:p>
    <w:p w:rsidR="00C9007E" w:rsidRDefault="00C9007E" w:rsidP="003B3394">
      <w:pPr>
        <w:spacing w:after="0" w:line="240" w:lineRule="auto"/>
        <w:jc w:val="center"/>
        <w:outlineLvl w:val="3"/>
        <w:rPr>
          <w:rFonts w:ascii="PTSansRegular" w:eastAsia="Times New Roman" w:hAnsi="PTSansRegular" w:cs="Times New Roman"/>
          <w:b/>
          <w:bCs/>
          <w:sz w:val="23"/>
          <w:szCs w:val="23"/>
          <w:lang w:eastAsia="ru-RU"/>
        </w:rPr>
      </w:pPr>
      <w:bookmarkStart w:id="0" w:name="_GoBack"/>
      <w:bookmarkEnd w:id="0"/>
      <w:r w:rsidRPr="00CD2297">
        <w:rPr>
          <w:rFonts w:ascii="PTSansRegular" w:eastAsia="Times New Roman" w:hAnsi="PTSansRegular" w:cs="Times New Roman"/>
          <w:b/>
          <w:bCs/>
          <w:sz w:val="23"/>
          <w:szCs w:val="23"/>
          <w:lang w:eastAsia="ru-RU"/>
        </w:rPr>
        <w:t>ПОКАЗАТЕЛИ МОНИТОРИНГА СИСТЕМЫ ОБРАЗОВАНИЯ</w:t>
      </w:r>
    </w:p>
    <w:p w:rsidR="003B3394" w:rsidRDefault="003B3394" w:rsidP="003B3394">
      <w:pPr>
        <w:spacing w:after="0" w:line="240" w:lineRule="auto"/>
        <w:jc w:val="center"/>
        <w:outlineLvl w:val="3"/>
        <w:rPr>
          <w:rFonts w:ascii="PTSansRegular" w:eastAsia="Times New Roman" w:hAnsi="PTSansRegular" w:cs="Times New Roman"/>
          <w:b/>
          <w:bCs/>
          <w:sz w:val="23"/>
          <w:szCs w:val="23"/>
          <w:lang w:eastAsia="ru-RU"/>
        </w:rPr>
      </w:pPr>
      <w:r>
        <w:rPr>
          <w:rFonts w:ascii="PTSansRegular" w:eastAsia="Times New Roman" w:hAnsi="PTSansRegular" w:cs="Times New Roman"/>
          <w:b/>
          <w:bCs/>
          <w:sz w:val="23"/>
          <w:szCs w:val="23"/>
          <w:lang w:eastAsia="ru-RU"/>
        </w:rPr>
        <w:t xml:space="preserve">Березовского муниципального района за 2014 год </w:t>
      </w:r>
    </w:p>
    <w:p w:rsidR="003B3394" w:rsidRPr="00CD2297" w:rsidRDefault="003B3394" w:rsidP="003B3394">
      <w:pPr>
        <w:spacing w:after="0" w:line="240" w:lineRule="auto"/>
        <w:jc w:val="center"/>
        <w:outlineLvl w:val="3"/>
        <w:rPr>
          <w:rFonts w:ascii="PTSansRegular" w:eastAsia="Times New Roman" w:hAnsi="PTSansRegular" w:cs="Times New Roman"/>
          <w:b/>
          <w:bCs/>
          <w:sz w:val="29"/>
          <w:szCs w:val="29"/>
          <w:lang w:eastAsia="ru-RU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71"/>
        <w:gridCol w:w="1417"/>
        <w:gridCol w:w="1843"/>
      </w:tblGrid>
      <w:tr w:rsidR="00C9007E" w:rsidTr="00BF3DBE">
        <w:tc>
          <w:tcPr>
            <w:tcW w:w="6771" w:type="dxa"/>
          </w:tcPr>
          <w:p w:rsidR="00C9007E" w:rsidRPr="007B1A6F" w:rsidRDefault="00C9007E" w:rsidP="00C506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Раздел/подраздел/показатель</w:t>
            </w:r>
          </w:p>
        </w:tc>
        <w:tc>
          <w:tcPr>
            <w:tcW w:w="1417" w:type="dxa"/>
          </w:tcPr>
          <w:p w:rsidR="00C9007E" w:rsidRPr="007B1A6F" w:rsidRDefault="00C9007E" w:rsidP="00C506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C9007E" w:rsidRPr="007B1A6F" w:rsidRDefault="00C9007E" w:rsidP="00C50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A6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I. Общее образование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/>
        </w:tc>
      </w:tr>
      <w:tr w:rsidR="00C9007E" w:rsidTr="00BF3DBE">
        <w:tc>
          <w:tcPr>
            <w:tcW w:w="6771" w:type="dxa"/>
          </w:tcPr>
          <w:p w:rsidR="00C9007E" w:rsidRPr="00395B29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95B29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1. Сведения о развитии дошкольного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/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/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1.1.1. 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93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60,4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9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10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77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</w:t>
            </w:r>
          </w:p>
        </w:tc>
        <w:tc>
          <w:tcPr>
            <w:tcW w:w="1417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квадратный метр</w:t>
            </w:r>
          </w:p>
        </w:tc>
        <w:tc>
          <w:tcPr>
            <w:tcW w:w="1843" w:type="dxa"/>
          </w:tcPr>
          <w:p w:rsidR="00C9007E" w:rsidRPr="002901A6" w:rsidRDefault="00B97924" w:rsidP="00C506D5">
            <w:pPr>
              <w:jc w:val="center"/>
            </w:pPr>
            <w:r w:rsidRPr="002901A6">
              <w:t>11,8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водоснабжение;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261DB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    центральное отопление;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261DB" w:rsidP="00C506D5">
            <w:pPr>
              <w:jc w:val="center"/>
            </w:pPr>
            <w:r>
              <w:t>22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канализацию.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261DB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3A13E7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3A13E7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3B5FD3" w:rsidP="00C506D5">
            <w:pPr>
              <w:jc w:val="center"/>
            </w:pPr>
            <w:r>
              <w:t>3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6,3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0,6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день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14,8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1.7.1. Темп роста числа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5C4E2F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тысяча рублей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93,5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395B29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95B29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7 - 17 лет).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DF4939" w:rsidP="00C506D5">
            <w:pPr>
              <w:jc w:val="center"/>
            </w:pPr>
            <w:r>
              <w:t>89,5%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9B3164" w:rsidP="00C506D5">
            <w:pPr>
              <w:jc w:val="center"/>
            </w:pPr>
            <w:r>
              <w:t>39, 4 %</w:t>
            </w:r>
          </w:p>
        </w:tc>
      </w:tr>
      <w:tr w:rsidR="00C9007E" w:rsidTr="00BF3DBE">
        <w:tc>
          <w:tcPr>
            <w:tcW w:w="6771" w:type="dxa"/>
          </w:tcPr>
          <w:p w:rsidR="00C9007E" w:rsidRPr="00A57FC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A57FC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 &lt;*&gt;</w:t>
            </w:r>
          </w:p>
        </w:tc>
        <w:tc>
          <w:tcPr>
            <w:tcW w:w="1417" w:type="dxa"/>
          </w:tcPr>
          <w:p w:rsidR="00C9007E" w:rsidRPr="00A57FC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A57FC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Pr="00A57FC6" w:rsidRDefault="00C025DE" w:rsidP="00C506D5">
            <w:pPr>
              <w:jc w:val="center"/>
            </w:pPr>
            <w:r w:rsidRPr="00A57FC6">
              <w:t>97</w:t>
            </w:r>
            <w:r w:rsidR="00F27DE1" w:rsidRPr="00A57FC6">
              <w:t>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C2133" w:rsidP="00C506D5">
            <w:pPr>
              <w:jc w:val="center"/>
            </w:pPr>
            <w:r>
              <w:t>10,6 %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9B3164" w:rsidP="00C506D5">
            <w:pPr>
              <w:jc w:val="center"/>
            </w:pPr>
            <w:r>
              <w:t>0%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человек</w:t>
            </w:r>
          </w:p>
        </w:tc>
        <w:tc>
          <w:tcPr>
            <w:tcW w:w="1843" w:type="dxa"/>
          </w:tcPr>
          <w:p w:rsidR="00C9007E" w:rsidRDefault="009B3164" w:rsidP="00C506D5">
            <w:pPr>
              <w:jc w:val="center"/>
            </w:pPr>
            <w:r>
              <w:t>8,2 человек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2.3.2</w:t>
            </w:r>
            <w:r w:rsidRPr="0082764E">
              <w:rPr>
                <w:rFonts w:ascii="PTSerifRegular" w:eastAsia="Times New Roman" w:hAnsi="PTSerifRegular" w:cs="Times New Roman"/>
                <w:color w:val="FF0000"/>
                <w:sz w:val="23"/>
                <w:szCs w:val="23"/>
                <w:lang w:eastAsia="ru-RU"/>
              </w:rPr>
              <w:t xml:space="preserve">. </w:t>
            </w:r>
            <w:r w:rsidRPr="00DA544B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DA544B" w:rsidP="00C506D5">
            <w:pPr>
              <w:jc w:val="center"/>
            </w:pPr>
            <w:r>
              <w:t>13,5 %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заработной плате в субъекте Российской Федерации: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педагогических работников - всего;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110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из них учителей.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114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2.4.1. Общая площадь всех помещений общеобразовательных организаций в расчете на одного учащегося.</w:t>
            </w:r>
          </w:p>
        </w:tc>
        <w:tc>
          <w:tcPr>
            <w:tcW w:w="1417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квадратный метр</w:t>
            </w:r>
          </w:p>
        </w:tc>
        <w:tc>
          <w:tcPr>
            <w:tcW w:w="1843" w:type="dxa"/>
          </w:tcPr>
          <w:p w:rsidR="00C9007E" w:rsidRDefault="00B97924" w:rsidP="00C506D5">
            <w:pPr>
              <w:jc w:val="center"/>
            </w:pPr>
            <w:r>
              <w:t>10,6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водопровод;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центральное отопление;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12,5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канализацию.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4013F8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013F8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1417" w:type="dxa"/>
          </w:tcPr>
          <w:p w:rsidR="00C9007E" w:rsidRPr="004013F8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013F8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4013F8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013F8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всего;</w:t>
            </w:r>
          </w:p>
        </w:tc>
        <w:tc>
          <w:tcPr>
            <w:tcW w:w="1417" w:type="dxa"/>
          </w:tcPr>
          <w:p w:rsidR="00C9007E" w:rsidRPr="004013F8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013F8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917C96" w:rsidP="00C506D5">
            <w:pPr>
              <w:jc w:val="center"/>
            </w:pPr>
            <w:r>
              <w:t>205</w:t>
            </w:r>
          </w:p>
        </w:tc>
      </w:tr>
      <w:tr w:rsidR="00C9007E" w:rsidTr="00BF3DBE">
        <w:tc>
          <w:tcPr>
            <w:tcW w:w="6771" w:type="dxa"/>
          </w:tcPr>
          <w:p w:rsidR="00C9007E" w:rsidRPr="004013F8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013F8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имеющих доступ к Интернету.</w:t>
            </w:r>
          </w:p>
        </w:tc>
        <w:tc>
          <w:tcPr>
            <w:tcW w:w="1417" w:type="dxa"/>
          </w:tcPr>
          <w:p w:rsidR="00C9007E" w:rsidRPr="004013F8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013F8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D546BC" w:rsidP="00C506D5">
            <w:pPr>
              <w:jc w:val="center"/>
            </w:pPr>
            <w:r>
              <w:t>107</w:t>
            </w:r>
          </w:p>
        </w:tc>
      </w:tr>
      <w:tr w:rsidR="00C9007E" w:rsidTr="00BF3DBE">
        <w:tc>
          <w:tcPr>
            <w:tcW w:w="6771" w:type="dxa"/>
          </w:tcPr>
          <w:p w:rsidR="00C9007E" w:rsidRPr="002A484F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FF0000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 xml:space="preserve">2.4.4. Удельный вес числа общеобразовательных организаций, имеющих скорость подключения к сети Интернет от 1 Мбит/с и выше, в общем числе общеобразовательных организаций, </w:t>
            </w: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lastRenderedPageBreak/>
              <w:t>подключенных к сети Интернет.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</w:tcPr>
          <w:p w:rsidR="00C9007E" w:rsidRDefault="00A428B9" w:rsidP="00C506D5">
            <w:pPr>
              <w:jc w:val="center"/>
            </w:pPr>
            <w:r>
              <w:t>12,5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82764E" w:rsidP="00C506D5">
            <w:pPr>
              <w:jc w:val="center"/>
            </w:pPr>
            <w:r>
              <w:t>59,2%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2.5.2. </w:t>
            </w:r>
            <w:r w:rsidRPr="00DA544B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DF7128" w:rsidP="00C506D5">
            <w:pPr>
              <w:jc w:val="center"/>
            </w:pPr>
            <w:r>
              <w:t>66,7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2.6.1. Отношение среднего балла единого государственного экзамена (далее - ЕГЭ) (в расчете на 1 предмет) в 10% общеобразовательных организаций с лучшими результатами ЕГЭ к среднему баллу ЕГЭ (в расчете на 1 предмет) в 10% общеобразовательных организаций с худшими результатами ЕГЭ.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раз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1,6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математике;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51,8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русскому языку.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69,6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математике;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52,5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русскому языку.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балл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53,7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математике;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0%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русскому языку.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0%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математике;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0%</w:t>
            </w:r>
          </w:p>
        </w:tc>
      </w:tr>
      <w:tr w:rsidR="00C9007E" w:rsidTr="00BF3DBE">
        <w:tc>
          <w:tcPr>
            <w:tcW w:w="6771" w:type="dxa"/>
          </w:tcPr>
          <w:p w:rsidR="00C9007E" w:rsidRPr="00CB4E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CB4E97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по русскому языку.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B4E97" w:rsidP="00C506D5">
            <w:pPr>
              <w:jc w:val="center"/>
            </w:pPr>
            <w:r>
              <w:t>0%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здоровьесберегающие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2.7.1. </w:t>
            </w:r>
            <w:r w:rsidRPr="001A4C3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 xml:space="preserve">Удельный вес лиц, обеспеченных горячим питанием, в </w:t>
            </w:r>
            <w:r w:rsidRPr="001A4C3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lastRenderedPageBreak/>
              <w:t>общей численности обучающихся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</w:tcPr>
          <w:p w:rsidR="00C9007E" w:rsidRDefault="001A4C36" w:rsidP="00C506D5">
            <w:pPr>
              <w:jc w:val="center"/>
            </w:pPr>
            <w:r>
              <w:t>84%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BC26B7" w:rsidP="00C506D5">
            <w:pPr>
              <w:jc w:val="center"/>
            </w:pPr>
            <w:r>
              <w:t>87,5 %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D3419" w:rsidP="00C506D5">
            <w:pPr>
              <w:jc w:val="center"/>
            </w:pPr>
            <w:r>
              <w:t>100%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D3419" w:rsidP="00C506D5">
            <w:pPr>
              <w:jc w:val="center"/>
            </w:pPr>
            <w:r>
              <w:t>0%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2.8.1. Темп роста числа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F61620" w:rsidP="00C506D5">
            <w:pPr>
              <w:jc w:val="center"/>
            </w:pPr>
            <w:r>
              <w:t>100%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тысяча рублей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98,5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2.10.1. Удельный вес числа организаций, имеющих пожарные краны и рукава,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Pr="002901A6" w:rsidRDefault="002901A6" w:rsidP="00C506D5">
            <w:pPr>
              <w:jc w:val="center"/>
            </w:pPr>
            <w:r w:rsidRPr="002901A6"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2.10.2. Удельный вес числа организаций, имеющих дымовые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извещатели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21241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2.10.3. Удельный вес числа организаций, имеющих "тревожную кнопку",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21241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21241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21241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21241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621241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395B29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95B29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75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5.2. Содержание образовательной деятельности и организация образовательного процесса по дополнительным </w:t>
            </w: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общеобразовательным программам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</w:t>
            </w:r>
          </w:p>
        </w:tc>
        <w:tc>
          <w:tcPr>
            <w:tcW w:w="1417" w:type="dxa"/>
          </w:tcPr>
          <w:p w:rsidR="00867159" w:rsidRPr="00CD2297" w:rsidRDefault="00BF3DBE" w:rsidP="00867159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BF3DBE" w:rsidRPr="00F648B3" w:rsidRDefault="00BF3DBE" w:rsidP="00BF3DBE">
            <w:pPr>
              <w:rPr>
                <w:rFonts w:ascii="PTSerifRegular" w:eastAsia="Times New Roman" w:hAnsi="PTSerifRegular" w:cs="Times New Roman"/>
                <w:color w:val="000000"/>
                <w:lang w:eastAsia="ru-RU"/>
              </w:rPr>
            </w:pPr>
            <w: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всего -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100%:</w:t>
            </w:r>
          </w:p>
          <w:p w:rsidR="00BF3DBE" w:rsidRPr="00F648B3" w:rsidRDefault="00BF3DBE" w:rsidP="00BF3DBE">
            <w:pPr>
              <w:rPr>
                <w:rFonts w:ascii="PTSerifRegular" w:eastAsia="Times New Roman" w:hAnsi="PTSerifRegular" w:cs="Times New Roman"/>
                <w:color w:val="000000"/>
                <w:lang w:eastAsia="ru-RU"/>
              </w:rPr>
            </w:pPr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Х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 xml:space="preserve">уд. </w:t>
            </w:r>
            <w:proofErr w:type="gramStart"/>
            <w:r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эстэт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.-</w:t>
            </w:r>
            <w:proofErr w:type="gramEnd"/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40%</w:t>
            </w:r>
          </w:p>
          <w:p w:rsidR="00BF3DBE" w:rsidRPr="00F648B3" w:rsidRDefault="00BF3DBE" w:rsidP="00BF3DBE">
            <w:pPr>
              <w:rPr>
                <w:rFonts w:ascii="PTSerifRegular" w:eastAsia="Times New Roman" w:hAnsi="PTSerifRegular" w:cs="Times New Roman"/>
                <w:color w:val="000000"/>
                <w:lang w:eastAsia="ru-RU"/>
              </w:rPr>
            </w:pPr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С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 xml:space="preserve">оц. </w:t>
            </w:r>
            <w:proofErr w:type="spellStart"/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пед</w:t>
            </w:r>
            <w:proofErr w:type="spellEnd"/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. -36%</w:t>
            </w:r>
          </w:p>
          <w:p w:rsidR="00BF3DBE" w:rsidRPr="00F648B3" w:rsidRDefault="00BF3DBE" w:rsidP="00BF3DBE">
            <w:pPr>
              <w:rPr>
                <w:rFonts w:ascii="PTSerifRegular" w:eastAsia="Times New Roman" w:hAnsi="PTSerifRegular" w:cs="Times New Roman"/>
                <w:color w:val="000000"/>
                <w:lang w:eastAsia="ru-RU"/>
              </w:rPr>
            </w:pPr>
            <w:proofErr w:type="spellStart"/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Т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ехнич</w:t>
            </w:r>
            <w:proofErr w:type="spellEnd"/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 xml:space="preserve"> -3,4%</w:t>
            </w:r>
          </w:p>
          <w:p w:rsidR="00BF3DBE" w:rsidRPr="00F648B3" w:rsidRDefault="00BF3DBE" w:rsidP="00BF3DBE">
            <w:pPr>
              <w:rPr>
                <w:rFonts w:ascii="PTSerifRegular" w:eastAsia="Times New Roman" w:hAnsi="PTSerifRegular" w:cs="Times New Roman"/>
                <w:color w:val="000000"/>
                <w:lang w:eastAsia="ru-RU"/>
              </w:rPr>
            </w:pPr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Ф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из.- спорт 9%</w:t>
            </w:r>
          </w:p>
          <w:p w:rsidR="00BF3DBE" w:rsidRPr="00F648B3" w:rsidRDefault="00BF3DBE" w:rsidP="00BF3DBE">
            <w:pPr>
              <w:rPr>
                <w:rFonts w:ascii="PTSerifRegular" w:eastAsia="Times New Roman" w:hAnsi="PTSerifRegular" w:cs="Times New Roman"/>
                <w:color w:val="000000"/>
                <w:lang w:eastAsia="ru-RU"/>
              </w:rPr>
            </w:pPr>
            <w:proofErr w:type="spellStart"/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Т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ур.кр</w:t>
            </w:r>
            <w:proofErr w:type="spellEnd"/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. 3%</w:t>
            </w:r>
          </w:p>
          <w:p w:rsidR="00C9007E" w:rsidRDefault="00BF3DBE" w:rsidP="00BF3DBE">
            <w:pPr>
              <w:jc w:val="center"/>
            </w:pPr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Е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 xml:space="preserve">ст. </w:t>
            </w:r>
            <w:r w:rsidRPr="00F648B3">
              <w:rPr>
                <w:rFonts w:ascii="PTSerifRegular" w:eastAsia="Times New Roman" w:hAnsi="PTSerifRegular" w:cs="Times New Roman" w:hint="eastAsia"/>
                <w:color w:val="000000"/>
                <w:lang w:eastAsia="ru-RU"/>
              </w:rPr>
              <w:t>Н</w:t>
            </w:r>
            <w:r w:rsidRPr="00F648B3">
              <w:rPr>
                <w:rFonts w:ascii="PTSerifRegular" w:eastAsia="Times New Roman" w:hAnsi="PTSerifRegular" w:cs="Times New Roman"/>
                <w:color w:val="000000"/>
                <w:lang w:eastAsia="ru-RU"/>
              </w:rPr>
              <w:t>ауч. 3%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в субъекте Российской Федерации.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102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5.4.1. Общая площадь всех помещений организаций дополнительного образования в расчете на одного обучающегося.</w:t>
            </w:r>
          </w:p>
        </w:tc>
        <w:tc>
          <w:tcPr>
            <w:tcW w:w="1417" w:type="dxa"/>
          </w:tcPr>
          <w:p w:rsidR="00C9007E" w:rsidRPr="002901A6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2901A6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квадратный метр</w:t>
            </w:r>
          </w:p>
        </w:tc>
        <w:tc>
          <w:tcPr>
            <w:tcW w:w="1843" w:type="dxa"/>
          </w:tcPr>
          <w:p w:rsidR="00C9007E" w:rsidRDefault="002901A6" w:rsidP="00C506D5">
            <w:pPr>
              <w:jc w:val="center"/>
            </w:pPr>
            <w:r>
              <w:t>3,6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водопровод: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41B2A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центральное отопление;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41B2A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канализацию.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41B2A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4F04CD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F04CD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1417" w:type="dxa"/>
          </w:tcPr>
          <w:p w:rsidR="00C9007E" w:rsidRPr="004F04CD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F04CD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4F04CD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F04CD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всего;</w:t>
            </w:r>
          </w:p>
        </w:tc>
        <w:tc>
          <w:tcPr>
            <w:tcW w:w="1417" w:type="dxa"/>
          </w:tcPr>
          <w:p w:rsidR="00C9007E" w:rsidRPr="004F04CD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F04CD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8</w:t>
            </w:r>
          </w:p>
        </w:tc>
      </w:tr>
      <w:tr w:rsidR="00C9007E" w:rsidTr="00BF3DBE">
        <w:tc>
          <w:tcPr>
            <w:tcW w:w="6771" w:type="dxa"/>
          </w:tcPr>
          <w:p w:rsidR="00C9007E" w:rsidRPr="004F04CD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F04CD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    имеющих доступ к Интернету.</w:t>
            </w:r>
          </w:p>
        </w:tc>
        <w:tc>
          <w:tcPr>
            <w:tcW w:w="1417" w:type="dxa"/>
          </w:tcPr>
          <w:p w:rsidR="00C9007E" w:rsidRPr="004F04CD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</w:pPr>
            <w:r w:rsidRPr="004F04CD">
              <w:rPr>
                <w:rFonts w:ascii="PTSerifRegular" w:eastAsia="Times New Roman" w:hAnsi="PTSerifRegular" w:cs="Times New Roman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8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5.5.1. Темп роста числа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867159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тысяча рублей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15,9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A74E1A" w:rsidP="00C506D5">
            <w:pPr>
              <w:jc w:val="center"/>
            </w:pPr>
            <w:r>
              <w:t>2,7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5.7.1. Удельный вес числа организаций, имеющих филиалы, в </w:t>
            </w: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общем числе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5.8.1. Удельный вес числа организаций, имеющих пожарные краны и рукава, в общем числе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901A6" w:rsidP="00C506D5">
            <w:pPr>
              <w:jc w:val="center"/>
            </w:pPr>
            <w:r>
              <w:t>50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5.8.2. Удельный вес числа организаций, имеющих дымовые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извещатели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, в общем числе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2A484F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5.9. Учебные и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внеучебные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приобретение  актуальных  знаний,  умений,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практических навыков обучающимися;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57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выявление    и    развитие    таланта    и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способностей обучающихся;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55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профессиональная    ориентация,   освоение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значимых для профессиональной деятельности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навыков обучающимися;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30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    улучшение   знаний   в    </w:t>
            </w:r>
            <w:proofErr w:type="gram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рамках  школьной</w:t>
            </w:r>
            <w:proofErr w:type="gramEnd"/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программы обучающимися.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35</w:t>
            </w:r>
          </w:p>
        </w:tc>
      </w:tr>
      <w:tr w:rsidR="00C9007E" w:rsidTr="00BF3DBE">
        <w:tc>
          <w:tcPr>
            <w:tcW w:w="6771" w:type="dxa"/>
          </w:tcPr>
          <w:p w:rsidR="00C9007E" w:rsidRPr="00395B29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395B29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6. Сведения о развитии дополнительного профессионального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6.1. Численность населения, обучающегося по дополнительным профессиональным программам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6.1.1. Охват населения программами дополнительного профессионального образования (удельный вес численности занятого населения в возрасте 25 - 64 лет, прошедшего повышение квалификации и (или) профессиональную переподготовку, в общей численности занятого в экономике населения данной возрастной группы).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4F04CD" w:rsidRDefault="004F04CD" w:rsidP="00C506D5">
            <w:pPr>
              <w:jc w:val="center"/>
            </w:pPr>
          </w:p>
          <w:p w:rsidR="004F04CD" w:rsidRDefault="004F04CD" w:rsidP="00C506D5">
            <w:pPr>
              <w:jc w:val="center"/>
            </w:pPr>
            <w:r>
              <w:t>1,6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6.1.2. Охват занятых в организациях реального сектора экономики программами профессиональной переподготовки, повышения квалификации.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6.1.3. Удельный вес численности работников организаций, получивших дополнительное профессиональное образование, в общей численности штатных работников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41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6.2. Содержание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6.2.1. Удельный вес численности лиц, получивших </w:t>
            </w: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дополнительное профессиональное образование с использованием дистанционных образовательных технологий, в общей численности работников организаций, получивших дополнительное профессиональное образование.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6.3. Кадровое обеспечение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6.3.1. 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доктора наук;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кандидата наук.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6.4. Материально-техническое и информационное обеспечение профессиональных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 дополнительного профессионального образования.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6.4.2. Число персональных компьютеров, используемых в учебных целях, в расчете на 100 слушателей организаций дополнительного профессионального образования: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всего; &lt;****&gt;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1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имеющих доступ к Интернету. &lt;****&gt;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единица</w:t>
            </w:r>
          </w:p>
        </w:tc>
        <w:tc>
          <w:tcPr>
            <w:tcW w:w="1843" w:type="dxa"/>
          </w:tcPr>
          <w:p w:rsidR="00C9007E" w:rsidRDefault="004F04CD" w:rsidP="00C506D5">
            <w:pPr>
              <w:jc w:val="center"/>
            </w:pPr>
            <w:r>
              <w:t>1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6.5.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6.5.1. Темп роста числа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организации дополнительного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профессионального образования; &lt;****&gt;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41634D" w:rsidP="00C506D5">
            <w:pPr>
              <w:jc w:val="center"/>
            </w:pPr>
            <w:r>
              <w:t>100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профессиональные образовательные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организации; &lt;****&gt;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FE24B1" w:rsidP="00C506D5">
            <w:pPr>
              <w:jc w:val="center"/>
            </w:pPr>
            <w:r>
              <w:t>-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организации высшего образования. &lt;****&gt;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FE24B1" w:rsidP="00C506D5">
            <w:pPr>
              <w:jc w:val="center"/>
            </w:pPr>
            <w:r>
              <w:t>-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6.6. Условия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6.6.1. Удельный вес численности лиц с ограниченными возможностями здоровья и инвалидов в общей численности работников организаций, прошедших обучение по дополнительным профессиональным программам.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E22F6A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6.7. Научная деятельность организаций, осуществляющих образовательную деятельность, связанная с реализацией дополнительных профессиональных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6.7.1. Удельный вес финансовых средств, полученных от научной деятельности, в общем объеме финансовых средств организаций дополнительного профессионального образования.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E22F6A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6.8. Создание безопасных условий при организации </w:t>
            </w: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образовательного процесса в организациях,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6.8.1. Удельный вес площади зданий, требующей капитального ремонта, в общей площади зданий организаций дополнительного профессионального образования: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21B92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учебно-лабораторные здания;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21B92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общежития.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21B92" w:rsidP="00C506D5">
            <w:pPr>
              <w:jc w:val="center"/>
            </w:pPr>
            <w:r>
              <w:t>0</w:t>
            </w: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6.9. Профессиональные достижения выпускников организаций, реализующих программы дополнительного профессионального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6.9.1. Оценка отношения среднемесячной заработной платы лиц, прошедших обучение по дополнительным профессиональным программам в течение последних 3 лет, и лиц, не обучавшихся по дополнительным образовательным программам в течение последних 3 лет. &lt;*&gt; (&lt;****&gt;)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E22F6A" w:rsidP="00C506D5">
            <w:pPr>
              <w:jc w:val="center"/>
            </w:pPr>
            <w:r>
              <w:t>6,9</w:t>
            </w:r>
          </w:p>
        </w:tc>
      </w:tr>
      <w:tr w:rsidR="00C9007E" w:rsidTr="00BF3DBE">
        <w:tc>
          <w:tcPr>
            <w:tcW w:w="6771" w:type="dxa"/>
          </w:tcPr>
          <w:p w:rsidR="00C9007E" w:rsidRPr="00123E33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23E33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V. Дополнительная информация о системе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123E33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23E33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8. Сведения об интеграции образования и науки, а также образования и сферы труда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8.1. Интеграция образования и науки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8.1.1. Удельный вес сектора организаций высшего образования во внутренних затратах на исследования и разработки.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8.2. Участие организаций различных отраслей экономики в обеспечении и осуществлении образовательной деятельности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8.2.1. Оценка представителями организаций реального сектора экономики распространенности их сотрудничества с образовательными организациями, реализующими профессиональные образовательные программы (оценка удельного веса организаций реального сектора экономики, сотрудничавших с организациями, реализующими профессиональные образовательные программы, в общем числе организаций реального сектора экономики):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исключительно профессиональной  подготовки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квалифицированных рабочих, служащих;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профессиональной  подготовки  специалистов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среднего звена;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   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бакалавриата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,   подготовки   специалистов,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магистратуры.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123E33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23E33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9.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9.1.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всего;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граждане СНГ.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9.2. Удельный вес численности иностранных студентов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бакалавриата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, программам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специалитета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, программам магистратуры: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всего;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граждане СНГ.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123E33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23E33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10.1. Оценка деятельности системы образования гражданами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10.1.1. Индекс удовлетворенности населения качеством образования, которое предоставляют образовательные организации.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10.1.2. Индекс удовлетворенности работодателей качеством подготовки в образовательных организациях профессионального образования.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10.2.1. 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естественнонаучного общего образования (TIMSS), оценка образовательных достижений учащихся (PISA)), в общей численности российских учащихся общеобразовательных организаций: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международное исследование PIRLS.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международное исследование TIMSS: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математика (4 класс);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математика (8 класс);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естествознание (4 класс);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естествознание (8 класс).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международное исследование PISA: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читательская грамотность;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математическая грамотность;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   естественнонаучная грамотность.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10.3.1. Удельный вес численности студентов образовательных организаций высшего образования, использующих образовательный кредит для оплаты обучения, в общей численности обучающихся на платной основе. &lt;**&gt;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10.3.2. Удельный вес числа общеобразовательных организаций, в которых созданы коллегиальные органы управления, в общем числе общеобразовательных организаций.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10.4. Развитие региональных систем оценки качества образования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10.4.1. 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123E33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123E33">
              <w:rPr>
                <w:rFonts w:ascii="PTSerifRegular" w:eastAsia="Times New Roman" w:hAnsi="PTSerifRegular" w:cs="Times New Roman"/>
                <w:b/>
                <w:color w:val="000000"/>
                <w:sz w:val="23"/>
                <w:szCs w:val="23"/>
                <w:lang w:eastAsia="ru-RU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11.1.1. Удельный вес населения в возрасте 5 - 18 лет, охваченного образованием, в общей численности населения в возрасте 5 - 18 лет.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 в общей численности выпускников):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образовательные     программы     среднего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профессионального  образования - программы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    подготовки квалифицированных      рабочих,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служащих;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lastRenderedPageBreak/>
              <w:t>    образовательные     программы     среднего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профессионального  образования - программы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подготовки специалистов среднего звена;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образовательные      программы     высшего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    образования - программы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бакалавриата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программы  высшего образования - программы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 xml:space="preserve">    подготовки </w:t>
            </w:r>
            <w:proofErr w:type="spellStart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специалитета</w:t>
            </w:r>
            <w:proofErr w:type="spellEnd"/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образовательные      программы     высшего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образования - программы магистратуры;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образовательные      программы     высшего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образования - программы  подготовки кадров</w:t>
            </w:r>
          </w:p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   высшей квалификации.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11.2.1.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лет. &lt;*&gt; (&lt;**&gt;)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11.3. Образование и занятость молодежи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11.3.1. Оценка удельного веса лиц, совмещающих учебу и работу, в общей численности студентов старших курсов образовательных организаций высшего образования. &lt;*&gt;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  <w:tr w:rsidR="00C9007E" w:rsidTr="00BF3DBE">
        <w:tc>
          <w:tcPr>
            <w:tcW w:w="6771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11.4.1. Удельный вес численности молодых людей в возрасте от 14 до 30 лет, вовлеченных в реализуемые федеральными органами исполнительной власти и органами исполнительной власти субъектов Российской Федерации проекты и программы в сфере поддержки талантливой молодежи, в общей численности молодежи в возрасте от 14 до 30 лет. &lt;*&gt; (&lt;**&gt;)</w:t>
            </w:r>
          </w:p>
        </w:tc>
        <w:tc>
          <w:tcPr>
            <w:tcW w:w="1417" w:type="dxa"/>
          </w:tcPr>
          <w:p w:rsidR="00C9007E" w:rsidRPr="00CD2297" w:rsidRDefault="00C9007E" w:rsidP="00C506D5">
            <w:pPr>
              <w:spacing w:before="100" w:beforeAutospacing="1" w:after="100" w:afterAutospacing="1"/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</w:pPr>
            <w:r w:rsidRPr="00CD2297">
              <w:rPr>
                <w:rFonts w:ascii="PTSerifRegular" w:eastAsia="Times New Roman" w:hAnsi="PTSerifRegular" w:cs="Times New Roman"/>
                <w:color w:val="000000"/>
                <w:sz w:val="23"/>
                <w:szCs w:val="23"/>
                <w:lang w:eastAsia="ru-RU"/>
              </w:rPr>
              <w:t>процент</w:t>
            </w:r>
          </w:p>
        </w:tc>
        <w:tc>
          <w:tcPr>
            <w:tcW w:w="1843" w:type="dxa"/>
          </w:tcPr>
          <w:p w:rsidR="00C9007E" w:rsidRDefault="00C9007E" w:rsidP="00C506D5">
            <w:pPr>
              <w:jc w:val="center"/>
            </w:pPr>
          </w:p>
        </w:tc>
      </w:tr>
    </w:tbl>
    <w:p w:rsidR="00C9007E" w:rsidRPr="00CD2297" w:rsidRDefault="00C9007E" w:rsidP="00C506D5">
      <w:pPr>
        <w:spacing w:after="0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CD2297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&lt;*&gt; Сбор данных осуществляется в целом по Российской Федерации без детализации по субъектам Российской Федерации.</w:t>
      </w:r>
    </w:p>
    <w:p w:rsidR="00C9007E" w:rsidRPr="00CD2297" w:rsidRDefault="00C9007E" w:rsidP="00C506D5">
      <w:pPr>
        <w:spacing w:after="0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CD2297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&lt;**&gt; Сбор данных начинается с 2015 года.</w:t>
      </w:r>
    </w:p>
    <w:p w:rsidR="00C9007E" w:rsidRPr="00CD2297" w:rsidRDefault="00C9007E" w:rsidP="00C506D5">
      <w:pPr>
        <w:spacing w:after="0" w:line="240" w:lineRule="auto"/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</w:pPr>
      <w:r w:rsidRPr="00CD2297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 xml:space="preserve">&lt;***&gt; По разделу также осуществляется сбор данных в соответствии с показателями деятельности образовательной организации высшего образования, подлежащей </w:t>
      </w:r>
      <w:proofErr w:type="spellStart"/>
      <w:r w:rsidRPr="00CD2297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самообследованию</w:t>
      </w:r>
      <w:proofErr w:type="spellEnd"/>
      <w:r w:rsidRPr="00CD2297">
        <w:rPr>
          <w:rFonts w:ascii="PTSerifRegular" w:eastAsia="Times New Roman" w:hAnsi="PTSerifRegular" w:cs="Times New Roman"/>
          <w:color w:val="000000"/>
          <w:sz w:val="23"/>
          <w:szCs w:val="23"/>
          <w:lang w:eastAsia="ru-RU"/>
        </w:rPr>
        <w:t>, утвержденными приказом Министерства образования и науки Российской Федерации от 10 декабря 2013 г. № 1324 (зарегистрирован Министерством юстиции Российской Федерации 28 января 2014 г., регистрационный № 31135).</w:t>
      </w:r>
    </w:p>
    <w:p w:rsidR="00C9007E" w:rsidRDefault="00C9007E" w:rsidP="00C506D5">
      <w:pPr>
        <w:spacing w:after="0" w:line="240" w:lineRule="auto"/>
      </w:pPr>
      <w:r w:rsidRPr="00CD2297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Сбор данных начинается с 2016 года.</w:t>
      </w:r>
    </w:p>
    <w:p w:rsidR="00C9007E" w:rsidRDefault="00C9007E" w:rsidP="00C506D5">
      <w:pPr>
        <w:spacing w:line="240" w:lineRule="auto"/>
      </w:pPr>
    </w:p>
    <w:p w:rsidR="00557802" w:rsidRDefault="00557802" w:rsidP="00C506D5">
      <w:pPr>
        <w:spacing w:line="240" w:lineRule="auto"/>
      </w:pPr>
    </w:p>
    <w:sectPr w:rsidR="00557802" w:rsidSect="00C506D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PTSans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66A"/>
    <w:rsid w:val="00123E33"/>
    <w:rsid w:val="001A4C36"/>
    <w:rsid w:val="00285782"/>
    <w:rsid w:val="002901A6"/>
    <w:rsid w:val="002902E7"/>
    <w:rsid w:val="002A484F"/>
    <w:rsid w:val="002C2133"/>
    <w:rsid w:val="00307B59"/>
    <w:rsid w:val="00395B29"/>
    <w:rsid w:val="003A13E7"/>
    <w:rsid w:val="003A63CF"/>
    <w:rsid w:val="003B3394"/>
    <w:rsid w:val="003B5FD3"/>
    <w:rsid w:val="004013F8"/>
    <w:rsid w:val="0041634D"/>
    <w:rsid w:val="004F04CD"/>
    <w:rsid w:val="005261DB"/>
    <w:rsid w:val="00557802"/>
    <w:rsid w:val="005C4E2F"/>
    <w:rsid w:val="00621241"/>
    <w:rsid w:val="006C466A"/>
    <w:rsid w:val="006D3419"/>
    <w:rsid w:val="00773B8D"/>
    <w:rsid w:val="0081415F"/>
    <w:rsid w:val="0082764E"/>
    <w:rsid w:val="00867159"/>
    <w:rsid w:val="00917C96"/>
    <w:rsid w:val="009B3164"/>
    <w:rsid w:val="00A41B2A"/>
    <w:rsid w:val="00A428B9"/>
    <w:rsid w:val="00A57FC6"/>
    <w:rsid w:val="00A74E1A"/>
    <w:rsid w:val="00AD4007"/>
    <w:rsid w:val="00B97924"/>
    <w:rsid w:val="00BC26B7"/>
    <w:rsid w:val="00BF3DBE"/>
    <w:rsid w:val="00BF4AC4"/>
    <w:rsid w:val="00C025DE"/>
    <w:rsid w:val="00C21B92"/>
    <w:rsid w:val="00C506D5"/>
    <w:rsid w:val="00C9007E"/>
    <w:rsid w:val="00CB4E97"/>
    <w:rsid w:val="00D546BC"/>
    <w:rsid w:val="00DA544B"/>
    <w:rsid w:val="00DF4939"/>
    <w:rsid w:val="00DF7128"/>
    <w:rsid w:val="00E22F6A"/>
    <w:rsid w:val="00F27DE1"/>
    <w:rsid w:val="00F61620"/>
    <w:rsid w:val="00F648B3"/>
    <w:rsid w:val="00FB606F"/>
    <w:rsid w:val="00FE2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60C74-F418-40E6-B86D-F636BA5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4451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45</cp:revision>
  <cp:lastPrinted>2015-10-26T11:52:00Z</cp:lastPrinted>
  <dcterms:created xsi:type="dcterms:W3CDTF">2015-10-16T10:58:00Z</dcterms:created>
  <dcterms:modified xsi:type="dcterms:W3CDTF">2016-01-15T10:45:00Z</dcterms:modified>
</cp:coreProperties>
</file>