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FB" w:rsidRDefault="00CC23C6" w:rsidP="00C942F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913380" cy="3332480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333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Pr="005F0D84" w:rsidRDefault="00C942FB" w:rsidP="00C942FB">
                            <w:pPr>
                              <w:spacing w:line="0" w:lineRule="atLeast"/>
                              <w:rPr>
                                <w:b/>
                                <w:szCs w:val="28"/>
                              </w:rPr>
                            </w:pP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>«О создании  комиссии по оценке последствий принятия решения о реорганизации или</w:t>
                            </w:r>
                            <w:r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>ликвидации  образовательных организаций</w:t>
                            </w:r>
                            <w:r w:rsidRPr="005F0D84">
                              <w:rPr>
                                <w:b/>
                                <w:szCs w:val="28"/>
                              </w:rPr>
                              <w:t>,</w:t>
                            </w:r>
                          </w:p>
                          <w:p w:rsidR="00C942FB" w:rsidRPr="005F0D84" w:rsidRDefault="00C942FB" w:rsidP="00C942FB">
                            <w:pPr>
                              <w:spacing w:line="0" w:lineRule="atLeast"/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</w:pP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 xml:space="preserve">находящихся в ведении  МКУ «Управление образования»,  реконструкции, модернизации, </w:t>
                            </w:r>
                          </w:p>
                          <w:p w:rsidR="00C942FB" w:rsidRPr="005F0D84" w:rsidRDefault="00C942FB" w:rsidP="00C942FB">
                            <w:pPr>
                              <w:spacing w:line="0" w:lineRule="atLeast"/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</w:pP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>изменении назначения или о ликвидации  объектов социальной инфраструктуры для детей,</w:t>
                            </w:r>
                            <w:r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 xml:space="preserve"> являющихся  муниципальной собственностью,</w:t>
                            </w:r>
                            <w:r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>а также  о передаче  в аренду закрепленных за</w:t>
                            </w:r>
                            <w:r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F0D84">
                              <w:rPr>
                                <w:rFonts w:eastAsia="Calibri"/>
                                <w:b/>
                                <w:szCs w:val="28"/>
                                <w:lang w:eastAsia="en-US"/>
                              </w:rPr>
                              <w:t>образовательными организациями объектов муниципальной собственности»</w:t>
                            </w:r>
                          </w:p>
                          <w:p w:rsidR="00C942FB" w:rsidRPr="000217BF" w:rsidRDefault="00C942FB" w:rsidP="00C942FB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29.4pt;height:262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hSrAIAAKo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" filled="f" stroked="f">
                <v:textbox inset="0,0,0,0">
                  <w:txbxContent>
                    <w:p w:rsidR="00C942FB" w:rsidRPr="005F0D84" w:rsidRDefault="00C942FB" w:rsidP="00C942FB">
                      <w:pPr>
                        <w:spacing w:line="0" w:lineRule="atLeast"/>
                        <w:rPr>
                          <w:b/>
                          <w:szCs w:val="28"/>
                        </w:rPr>
                      </w:pP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>«О создании  комиссии по оценке последствий принятия решения о реорганизации или</w:t>
                      </w:r>
                      <w:r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 xml:space="preserve"> </w:t>
                      </w: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>ликвидации  образовательных организаций</w:t>
                      </w:r>
                      <w:r w:rsidRPr="005F0D84">
                        <w:rPr>
                          <w:b/>
                          <w:szCs w:val="28"/>
                        </w:rPr>
                        <w:t>,</w:t>
                      </w:r>
                    </w:p>
                    <w:p w:rsidR="00C942FB" w:rsidRPr="005F0D84" w:rsidRDefault="00C942FB" w:rsidP="00C942FB">
                      <w:pPr>
                        <w:spacing w:line="0" w:lineRule="atLeast"/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</w:pP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 xml:space="preserve">находящихся в ведении  МКУ «Управление образования»,  реконструкции, модернизации, </w:t>
                      </w:r>
                    </w:p>
                    <w:p w:rsidR="00C942FB" w:rsidRPr="005F0D84" w:rsidRDefault="00C942FB" w:rsidP="00C942FB">
                      <w:pPr>
                        <w:spacing w:line="0" w:lineRule="atLeast"/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</w:pP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>изменении назначения или о ликвидации  объектов социальной инфраструктуры для детей,</w:t>
                      </w:r>
                      <w:r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 xml:space="preserve"> </w:t>
                      </w: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 xml:space="preserve"> являющихся  муниципальной собственностью,</w:t>
                      </w:r>
                      <w:r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 xml:space="preserve"> </w:t>
                      </w: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>а также  о передаче  в аренду закрепленных за</w:t>
                      </w:r>
                      <w:r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 xml:space="preserve"> </w:t>
                      </w:r>
                      <w:r w:rsidRPr="005F0D84">
                        <w:rPr>
                          <w:rFonts w:eastAsia="Calibri"/>
                          <w:b/>
                          <w:szCs w:val="28"/>
                          <w:lang w:eastAsia="en-US"/>
                        </w:rPr>
                        <w:t>образовательными организациями объектов муниципальной собственности»</w:t>
                      </w:r>
                    </w:p>
                    <w:p w:rsidR="00C942FB" w:rsidRPr="000217BF" w:rsidRDefault="00C942FB" w:rsidP="00C942FB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Default="00C942FB" w:rsidP="00C942FB">
                            <w:pPr>
                              <w:pStyle w:val="af3"/>
                              <w:jc w:val="left"/>
                            </w:pPr>
                            <w:fldSimple w:instr=" DOCPROPERTY  reg_number  \* MERGEFORMAT ">
                              <w:r>
                                <w:t>СЭД-01-05-47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7pt;margin-top:205.35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E0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E56xNL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C942FB" w:rsidRDefault="00C942FB" w:rsidP="00C942FB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СЭД-01-05-47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Pr="00514A6F" w:rsidRDefault="00C942FB" w:rsidP="00C942F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25.02.2015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3k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GamOn2nEjB66MBMD3ANXbaZqu5eFN8V4mJdE76jt1KKvqakhOh889J98XTE&#10;UQZk238SJbghey0s0FDJ1pQOioEAHbr0dOqMCaUwLmdR7EWgKkAXLMJZY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" filled="f" stroked="f">
                <v:textbox inset="0,0,0,0">
                  <w:txbxContent>
                    <w:p w:rsidR="00C942FB" w:rsidRPr="00514A6F" w:rsidRDefault="00C942FB" w:rsidP="00C942F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25.02.2015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Pr="001A2849" w:rsidRDefault="00C942FB" w:rsidP="00C942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C942FB" w:rsidRPr="001A2849" w:rsidRDefault="00C942FB" w:rsidP="00C942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Pr="00F919B8" w:rsidRDefault="00C942FB" w:rsidP="00C942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C942FB" w:rsidRPr="00F919B8" w:rsidRDefault="00C942FB" w:rsidP="00C942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Pr="001A2849" w:rsidRDefault="00C942FB" w:rsidP="00C942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C942FB" w:rsidRPr="001A2849" w:rsidRDefault="00C942FB" w:rsidP="00C942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Pr="00F919B8" w:rsidRDefault="00C942FB" w:rsidP="00C942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C942FB" w:rsidRPr="00F919B8" w:rsidRDefault="00C942FB" w:rsidP="00C942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42FB" w:rsidRDefault="00C942FB" w:rsidP="00C942FB">
      <w:pPr>
        <w:pStyle w:val="a7"/>
      </w:pPr>
    </w:p>
    <w:p w:rsidR="00C942FB" w:rsidRDefault="00C942FB" w:rsidP="00C942FB">
      <w:pPr>
        <w:pStyle w:val="a7"/>
      </w:pPr>
    </w:p>
    <w:p w:rsidR="00C942FB" w:rsidRDefault="00C942FB" w:rsidP="00C942FB">
      <w:pPr>
        <w:pStyle w:val="a7"/>
      </w:pPr>
    </w:p>
    <w:p w:rsidR="00C942FB" w:rsidRDefault="00C942FB" w:rsidP="00C942FB">
      <w:pPr>
        <w:pStyle w:val="a7"/>
      </w:pPr>
    </w:p>
    <w:p w:rsidR="00C942FB" w:rsidRDefault="00CC23C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FB" w:rsidRDefault="00C942FB" w:rsidP="00C942FB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C942FB" w:rsidRDefault="00C942FB" w:rsidP="00C942FB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Pr="005F0D84" w:rsidRDefault="00C942FB" w:rsidP="00C942FB"/>
    <w:p w:rsidR="00C942FB" w:rsidRDefault="00C942FB" w:rsidP="00C942FB"/>
    <w:p w:rsidR="00C942FB" w:rsidRPr="005F0D84" w:rsidRDefault="00C942FB" w:rsidP="00C942FB">
      <w:pPr>
        <w:ind w:firstLine="851"/>
        <w:jc w:val="both"/>
      </w:pPr>
      <w:bookmarkStart w:id="0" w:name="_GoBack"/>
      <w:r w:rsidRPr="005F0D84">
        <w:t xml:space="preserve">На основании </w:t>
      </w:r>
      <w:hyperlink r:id="rId7" w:history="1">
        <w:r w:rsidRPr="005F0D84">
          <w:rPr>
            <w:rStyle w:val="af5"/>
          </w:rPr>
          <w:t>частей 11</w:t>
        </w:r>
      </w:hyperlink>
      <w:r w:rsidRPr="005F0D84">
        <w:t xml:space="preserve">, </w:t>
      </w:r>
      <w:hyperlink r:id="rId8" w:history="1">
        <w:r w:rsidRPr="005F0D84">
          <w:rPr>
            <w:rStyle w:val="af5"/>
          </w:rPr>
          <w:t>14 статьи 22</w:t>
        </w:r>
      </w:hyperlink>
      <w:r w:rsidRPr="005F0D84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F0D84">
          <w:t>2012 г</w:t>
        </w:r>
      </w:smartTag>
      <w:r w:rsidRPr="005F0D84">
        <w:t xml:space="preserve">. № 273-ФЗ «Об образовании в Российской Федерации», </w:t>
      </w:r>
      <w:hyperlink r:id="rId9" w:history="1">
        <w:r w:rsidRPr="005F0D84">
          <w:rPr>
            <w:rStyle w:val="af5"/>
          </w:rPr>
          <w:t>частей 2, 4 статьи 13</w:t>
        </w:r>
      </w:hyperlink>
      <w:r w:rsidRPr="005F0D84">
        <w:t xml:space="preserve"> Федерального закона от 24 июля </w:t>
      </w:r>
      <w:smartTag w:uri="urn:schemas-microsoft-com:office:smarttags" w:element="metricconverter">
        <w:smartTagPr>
          <w:attr w:name="ProductID" w:val="1998 г"/>
        </w:smartTagPr>
        <w:r w:rsidRPr="005F0D84">
          <w:t>1998 г</w:t>
        </w:r>
      </w:smartTag>
      <w:r w:rsidRPr="005F0D84">
        <w:t xml:space="preserve">. № 124-ФЗ «Об основных гарантиях прав ребенка в Российской Федерации», </w:t>
      </w:r>
      <w:hyperlink r:id="rId10" w:history="1">
        <w:r w:rsidRPr="005F0D84">
          <w:rPr>
            <w:rStyle w:val="af5"/>
          </w:rPr>
          <w:t>Закона</w:t>
        </w:r>
      </w:hyperlink>
      <w:r w:rsidRPr="005F0D84">
        <w:t xml:space="preserve"> Пермского края от 14 декабря </w:t>
      </w:r>
      <w:smartTag w:uri="urn:schemas-microsoft-com:office:smarttags" w:element="metricconverter">
        <w:smartTagPr>
          <w:attr w:name="ProductID" w:val="2007 г"/>
        </w:smartTagPr>
        <w:r w:rsidRPr="005F0D84">
          <w:t>2007 г</w:t>
        </w:r>
      </w:smartTag>
      <w:r w:rsidRPr="005F0D84">
        <w:t xml:space="preserve">. № 150-ПК «Об управлении и распоряжении государственной собственностью Пермского края», приказом Министерства образования и науки Пермского края от 31.10.2013 № СЭД-26-01-04-980 «Об утверждении Порядка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края, а также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Пермского края или муниципальной собственностью» (с </w:t>
      </w:r>
      <w:r w:rsidRPr="005F0D84">
        <w:lastRenderedPageBreak/>
        <w:t>последующими изменениями), решением Земского Собрания Березовского муниципального района от 21 11. 2014 г. № 67  «Об утверждении Положения «О Муниципальном казенном учреждении «Управление образования администрации Березовского муниципального района Пермского края» (с последующими изменениями),</w:t>
      </w:r>
    </w:p>
    <w:p w:rsidR="00C942FB" w:rsidRPr="0043024D" w:rsidRDefault="00C942FB" w:rsidP="00C942FB">
      <w:r w:rsidRPr="0043024D">
        <w:t>ПРИКАЗЫВАЮ:</w:t>
      </w:r>
    </w:p>
    <w:p w:rsidR="00C942FB" w:rsidRPr="005F0D84" w:rsidRDefault="00C942FB" w:rsidP="00C942FB">
      <w:pPr>
        <w:jc w:val="both"/>
      </w:pPr>
      <w:r w:rsidRPr="005F0D84">
        <w:tab/>
        <w:t>1. Создать комиссию 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собственности.</w:t>
      </w:r>
    </w:p>
    <w:p w:rsidR="00C942FB" w:rsidRPr="005F0D84" w:rsidRDefault="00C942FB" w:rsidP="00C942FB">
      <w:pPr>
        <w:ind w:firstLine="709"/>
        <w:jc w:val="both"/>
      </w:pPr>
      <w:r w:rsidRPr="005F0D84">
        <w:t>2. Утвердить прилагаемые:</w:t>
      </w:r>
    </w:p>
    <w:p w:rsidR="00C942FB" w:rsidRPr="005F0D84" w:rsidRDefault="00C942FB" w:rsidP="00C942FB">
      <w:pPr>
        <w:ind w:firstLine="709"/>
        <w:jc w:val="both"/>
      </w:pPr>
      <w:bookmarkStart w:id="1" w:name="sub_21"/>
      <w:r w:rsidRPr="005F0D84">
        <w:t>2.1.</w:t>
      </w:r>
      <w:r w:rsidRPr="005F0D84">
        <w:tab/>
        <w:t>положение «О комиссии 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собственности»;</w:t>
      </w:r>
    </w:p>
    <w:p w:rsidR="00C942FB" w:rsidRPr="005F0D84" w:rsidRDefault="00C942FB" w:rsidP="00C942FB">
      <w:pPr>
        <w:tabs>
          <w:tab w:val="left" w:pos="709"/>
        </w:tabs>
        <w:ind w:firstLine="709"/>
        <w:jc w:val="both"/>
      </w:pPr>
      <w:r w:rsidRPr="005F0D84">
        <w:t>2.2.</w:t>
      </w:r>
      <w:r w:rsidRPr="005F0D84">
        <w:tab/>
        <w:t>состав комиссии</w:t>
      </w:r>
      <w:bookmarkEnd w:id="1"/>
      <w:r w:rsidRPr="005F0D84">
        <w:t xml:space="preserve"> 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собственности.</w:t>
      </w:r>
    </w:p>
    <w:p w:rsidR="00C942FB" w:rsidRPr="005F0D84" w:rsidRDefault="00C942FB" w:rsidP="00C942FB">
      <w:pPr>
        <w:ind w:firstLine="709"/>
        <w:jc w:val="both"/>
      </w:pPr>
      <w:r w:rsidRPr="005F0D84">
        <w:t>3. Контроль за исполнением  приказа оставляю за собой.</w:t>
      </w:r>
    </w:p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  <w:r>
        <w:t>Начальник                                                                                  С.В.Мезенцева</w:t>
      </w:r>
    </w:p>
    <w:bookmarkEnd w:id="0"/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</w:p>
    <w:p w:rsidR="00C942FB" w:rsidRPr="005F0D84" w:rsidRDefault="00C942FB" w:rsidP="00C942FB">
      <w:pPr>
        <w:jc w:val="both"/>
      </w:pPr>
    </w:p>
    <w:p w:rsidR="00C942FB" w:rsidRDefault="00C942FB" w:rsidP="00C942FB">
      <w:pPr>
        <w:jc w:val="both"/>
      </w:pPr>
    </w:p>
    <w:p w:rsidR="00C942FB" w:rsidRDefault="00C942FB" w:rsidP="00C942FB">
      <w:pPr>
        <w:jc w:val="both"/>
      </w:pPr>
    </w:p>
    <w:p w:rsidR="00C942FB" w:rsidRDefault="00C942FB" w:rsidP="00C942FB">
      <w:pPr>
        <w:jc w:val="both"/>
      </w:pPr>
    </w:p>
    <w:p w:rsidR="00C942FB" w:rsidRDefault="00C942FB" w:rsidP="00C942FB">
      <w:pPr>
        <w:jc w:val="center"/>
      </w:pPr>
    </w:p>
    <w:p w:rsidR="00C942FB" w:rsidRPr="005F0D84" w:rsidRDefault="00C942FB" w:rsidP="00C942FB">
      <w:pPr>
        <w:jc w:val="center"/>
      </w:pPr>
    </w:p>
    <w:p w:rsidR="00C942FB" w:rsidRPr="005F0D84" w:rsidRDefault="00C942FB" w:rsidP="00C942FB">
      <w:pPr>
        <w:jc w:val="center"/>
      </w:pPr>
    </w:p>
    <w:p w:rsidR="00C942FB" w:rsidRPr="005F0D84" w:rsidRDefault="00C942FB" w:rsidP="00C942FB">
      <w:pPr>
        <w:jc w:val="center"/>
      </w:pPr>
    </w:p>
    <w:p w:rsidR="00C942FB" w:rsidRPr="005F0D84" w:rsidRDefault="00C942FB" w:rsidP="00C942FB">
      <w:pPr>
        <w:jc w:val="right"/>
      </w:pPr>
      <w:r w:rsidRPr="005F0D84">
        <w:lastRenderedPageBreak/>
        <w:t xml:space="preserve">                                                                   УТВЕРЖДЕНО</w:t>
      </w:r>
    </w:p>
    <w:p w:rsidR="00C942FB" w:rsidRPr="005F0D84" w:rsidRDefault="00C942FB" w:rsidP="00C942FB">
      <w:pPr>
        <w:jc w:val="right"/>
      </w:pPr>
      <w:r w:rsidRPr="005F0D84">
        <w:t xml:space="preserve">                                                        </w:t>
      </w:r>
      <w:r>
        <w:t xml:space="preserve">         </w:t>
      </w:r>
      <w:r w:rsidRPr="005F0D84">
        <w:t xml:space="preserve">приказом  </w:t>
      </w:r>
      <w:r>
        <w:t>МКУ «Управление образования»</w:t>
      </w:r>
    </w:p>
    <w:p w:rsidR="00C942FB" w:rsidRPr="005F0D84" w:rsidRDefault="00C942FB" w:rsidP="00C942FB">
      <w:pPr>
        <w:jc w:val="right"/>
      </w:pPr>
      <w:r w:rsidRPr="005F0D84">
        <w:t xml:space="preserve">                                        </w:t>
      </w:r>
      <w:r>
        <w:t xml:space="preserve">                                             </w:t>
      </w:r>
      <w:r w:rsidRPr="005F0D84">
        <w:t xml:space="preserve"> от </w:t>
      </w:r>
      <w:r>
        <w:t>25.02.2015</w:t>
      </w:r>
      <w:r w:rsidRPr="005F0D84">
        <w:t xml:space="preserve">   №</w:t>
      </w:r>
      <w:r>
        <w:t xml:space="preserve"> СЭД-01-05-</w:t>
      </w:r>
      <w:r w:rsidR="00B63CAB">
        <w:t>47</w:t>
      </w:r>
    </w:p>
    <w:p w:rsidR="00C942FB" w:rsidRPr="005F0D84" w:rsidRDefault="00C942FB" w:rsidP="00C942FB">
      <w:pPr>
        <w:jc w:val="right"/>
      </w:pPr>
    </w:p>
    <w:p w:rsidR="00C942FB" w:rsidRPr="005F0D84" w:rsidRDefault="00C942FB" w:rsidP="00C942FB"/>
    <w:p w:rsidR="00C942FB" w:rsidRPr="005F0D84" w:rsidRDefault="00C942FB" w:rsidP="00C942FB">
      <w:pPr>
        <w:jc w:val="center"/>
        <w:rPr>
          <w:b/>
        </w:rPr>
      </w:pPr>
      <w:r w:rsidRPr="005F0D84">
        <w:rPr>
          <w:b/>
        </w:rPr>
        <w:t>Положение</w:t>
      </w:r>
    </w:p>
    <w:p w:rsidR="00C942FB" w:rsidRPr="005F0D84" w:rsidRDefault="00C942FB" w:rsidP="00C942FB">
      <w:pPr>
        <w:jc w:val="center"/>
        <w:rPr>
          <w:b/>
        </w:rPr>
      </w:pPr>
      <w:r w:rsidRPr="005F0D84">
        <w:rPr>
          <w:b/>
        </w:rPr>
        <w:t xml:space="preserve">«О </w:t>
      </w:r>
      <w:bookmarkStart w:id="2" w:name="sub_1001"/>
      <w:r w:rsidRPr="005F0D84">
        <w:rPr>
          <w:b/>
        </w:rPr>
        <w:t>комиссии 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собственности»</w:t>
      </w:r>
    </w:p>
    <w:p w:rsidR="00C942FB" w:rsidRPr="005F0D84" w:rsidRDefault="00C942FB" w:rsidP="00C942FB">
      <w:pPr>
        <w:jc w:val="center"/>
        <w:rPr>
          <w:b/>
          <w:bCs/>
        </w:rPr>
      </w:pPr>
    </w:p>
    <w:p w:rsidR="00C942FB" w:rsidRPr="005F0D84" w:rsidRDefault="00C942FB" w:rsidP="00C942FB">
      <w:pPr>
        <w:jc w:val="center"/>
        <w:rPr>
          <w:b/>
          <w:bCs/>
        </w:rPr>
      </w:pPr>
      <w:r w:rsidRPr="005F0D84">
        <w:rPr>
          <w:b/>
          <w:bCs/>
        </w:rPr>
        <w:t>1. Общие положения</w:t>
      </w:r>
    </w:p>
    <w:p w:rsidR="00C942FB" w:rsidRPr="005F0D84" w:rsidRDefault="00C942FB" w:rsidP="00C942FB">
      <w:pPr>
        <w:ind w:firstLine="709"/>
        <w:jc w:val="both"/>
      </w:pPr>
      <w:bookmarkStart w:id="3" w:name="sub_1111"/>
      <w:bookmarkEnd w:id="2"/>
      <w:r w:rsidRPr="005F0D84">
        <w:t xml:space="preserve">1.1. </w:t>
      </w:r>
      <w:hyperlink r:id="rId11" w:anchor="sub_1000#sub_1000" w:history="1">
        <w:r w:rsidRPr="005F0D84">
          <w:rPr>
            <w:rStyle w:val="af5"/>
          </w:rPr>
          <w:t>Положение</w:t>
        </w:r>
      </w:hyperlink>
      <w:r w:rsidRPr="005F0D84">
        <w:t xml:space="preserve"> «О комиссии 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собственности» (далее – Положение) разработано на основании </w:t>
      </w:r>
      <w:hyperlink r:id="rId12" w:history="1">
        <w:r w:rsidRPr="005F0D84">
          <w:rPr>
            <w:rStyle w:val="af5"/>
          </w:rPr>
          <w:t>частей 11</w:t>
        </w:r>
      </w:hyperlink>
      <w:r w:rsidRPr="005F0D84">
        <w:t xml:space="preserve">, </w:t>
      </w:r>
      <w:hyperlink r:id="rId13" w:history="1">
        <w:r w:rsidRPr="005F0D84">
          <w:rPr>
            <w:rStyle w:val="af5"/>
          </w:rPr>
          <w:t>14 статьи 22</w:t>
        </w:r>
      </w:hyperlink>
      <w:r w:rsidRPr="005F0D84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F0D84">
          <w:t>2012 г</w:t>
        </w:r>
      </w:smartTag>
      <w:r w:rsidRPr="005F0D84">
        <w:t xml:space="preserve">. № 273-ФЗ «Об образовании в Российской Федерации», </w:t>
      </w:r>
      <w:hyperlink r:id="rId14" w:history="1">
        <w:r w:rsidRPr="005F0D84">
          <w:rPr>
            <w:rStyle w:val="af5"/>
          </w:rPr>
          <w:t>частей 2, 4  статьи 13</w:t>
        </w:r>
      </w:hyperlink>
      <w:r w:rsidRPr="005F0D84">
        <w:t xml:space="preserve"> Федерального закона от 24 июля </w:t>
      </w:r>
      <w:smartTag w:uri="urn:schemas-microsoft-com:office:smarttags" w:element="metricconverter">
        <w:smartTagPr>
          <w:attr w:name="ProductID" w:val="1998 г"/>
        </w:smartTagPr>
        <w:r w:rsidRPr="005F0D84">
          <w:t>1998 г</w:t>
        </w:r>
      </w:smartTag>
      <w:r w:rsidRPr="005F0D84">
        <w:t xml:space="preserve">. № 124-ФЗ «Об основных гарантиях прав ребенка в Российской Федерации», </w:t>
      </w:r>
      <w:hyperlink r:id="rId15" w:history="1">
        <w:r w:rsidRPr="005F0D84">
          <w:rPr>
            <w:rStyle w:val="af5"/>
          </w:rPr>
          <w:t>Закона</w:t>
        </w:r>
      </w:hyperlink>
      <w:r w:rsidRPr="005F0D84">
        <w:t xml:space="preserve"> Пермского края от 14 декабря </w:t>
      </w:r>
      <w:smartTag w:uri="urn:schemas-microsoft-com:office:smarttags" w:element="metricconverter">
        <w:smartTagPr>
          <w:attr w:name="ProductID" w:val="2007 г"/>
        </w:smartTagPr>
        <w:r w:rsidRPr="005F0D84">
          <w:t>2007 г</w:t>
        </w:r>
      </w:smartTag>
      <w:r w:rsidRPr="005F0D84">
        <w:t xml:space="preserve">. № 150-ПК «Об управлении и распоряжении государственной собственностью Пермского края», приказом Министерства образования и науки Пермского края от 31.10.2013 № СЭД-26-01-04-980 «Об утверждении Порядка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края, а также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Пермского края или муниципальной собственностью» ( с последующими изменениями), решением Земского Собрания Березовского муниципального района от  21 11. 2014 г. № 67  «Об утверждении Положения «О Муниципальном казенном учреждении «Управление образования администрации Березовского муниципального района Пермского края» (с последующими изменениями). </w:t>
      </w:r>
    </w:p>
    <w:p w:rsidR="00C942FB" w:rsidRPr="005F0D84" w:rsidRDefault="00C942FB" w:rsidP="00C942FB">
      <w:pPr>
        <w:ind w:firstLine="709"/>
        <w:jc w:val="both"/>
      </w:pPr>
      <w:bookmarkStart w:id="4" w:name="sub_1012"/>
      <w:bookmarkEnd w:id="3"/>
      <w:r w:rsidRPr="005F0D84">
        <w:t xml:space="preserve">1.2. Настоящее Положение устанавливает порядок работы комиссии   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</w:t>
      </w:r>
      <w:r w:rsidRPr="005F0D84">
        <w:lastRenderedPageBreak/>
        <w:t>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 (далее - Комиссия), которая является коллегиальным совещательным органом, созданным в  целях  соблюдения прав и законных интересов граждан Березовского муниципального района при проведении процедур реорганизации или ликвидации   образовательных организаций,  реконструкции, модернизации,  изменении назначения или  ликвидации объектов образовательных организаций, являющихся муниципальной собственностью, а также при передаче в аренду закрепленных за образовательными организациями объектов муниципальной собственности.</w:t>
      </w:r>
    </w:p>
    <w:p w:rsidR="00C942FB" w:rsidRPr="005F0D84" w:rsidRDefault="00C942FB" w:rsidP="00C942FB">
      <w:pPr>
        <w:ind w:firstLine="709"/>
        <w:jc w:val="both"/>
      </w:pPr>
      <w:r w:rsidRPr="005F0D84">
        <w:t xml:space="preserve">1.3. Комиссия создается приказом МКУ «Управление образования». </w:t>
      </w:r>
      <w:r w:rsidRPr="005F0D84">
        <w:br/>
      </w:r>
    </w:p>
    <w:p w:rsidR="00C942FB" w:rsidRPr="005F0D84" w:rsidRDefault="00C942FB" w:rsidP="00C942FB">
      <w:pPr>
        <w:ind w:firstLine="709"/>
        <w:jc w:val="center"/>
        <w:rPr>
          <w:b/>
          <w:bCs/>
        </w:rPr>
      </w:pPr>
      <w:bookmarkStart w:id="5" w:name="sub_1002"/>
      <w:bookmarkEnd w:id="4"/>
      <w:r w:rsidRPr="005F0D84">
        <w:rPr>
          <w:b/>
          <w:bCs/>
        </w:rPr>
        <w:t xml:space="preserve">2. </w:t>
      </w:r>
      <w:bookmarkStart w:id="6" w:name="sub_1003"/>
      <w:bookmarkEnd w:id="5"/>
      <w:r w:rsidRPr="005F0D84">
        <w:rPr>
          <w:b/>
          <w:bCs/>
        </w:rPr>
        <w:t>Функции и полномочия Комиссии</w:t>
      </w:r>
    </w:p>
    <w:p w:rsidR="00C942FB" w:rsidRPr="005F0D84" w:rsidRDefault="00C942FB" w:rsidP="00C942FB">
      <w:pPr>
        <w:ind w:firstLine="709"/>
        <w:jc w:val="both"/>
      </w:pPr>
      <w:bookmarkStart w:id="7" w:name="sub_1031"/>
      <w:bookmarkEnd w:id="6"/>
      <w:r w:rsidRPr="005F0D84">
        <w:t>2.1. Комиссия осуществляет следующие функции:</w:t>
      </w:r>
    </w:p>
    <w:p w:rsidR="00C942FB" w:rsidRPr="005F0D84" w:rsidRDefault="00C942FB" w:rsidP="00C942FB">
      <w:pPr>
        <w:ind w:firstLine="709"/>
        <w:jc w:val="both"/>
      </w:pPr>
      <w:r w:rsidRPr="005F0D84">
        <w:t>1) оценка качества деятельности муниципальной образовательной организации, степень эффективности выполнения его уставных задач;</w:t>
      </w:r>
    </w:p>
    <w:p w:rsidR="00C942FB" w:rsidRPr="005F0D84" w:rsidRDefault="00C942FB" w:rsidP="00C942FB">
      <w:pPr>
        <w:ind w:firstLine="709"/>
        <w:jc w:val="both"/>
      </w:pPr>
      <w:r w:rsidRPr="005F0D84">
        <w:t>2) оценка соблюдения нормативных требований по содержанию и обучению обучающихся и проживающих;</w:t>
      </w:r>
    </w:p>
    <w:p w:rsidR="00C942FB" w:rsidRPr="005F0D84" w:rsidRDefault="00C942FB" w:rsidP="00C942FB">
      <w:pPr>
        <w:ind w:firstLine="709"/>
        <w:jc w:val="both"/>
      </w:pPr>
      <w:r w:rsidRPr="005F0D84">
        <w:t>3) оценка последствий принятия решения о реорганизации или ликвидации муниципальных образовательных организаций, находящихся в ведении МКУ «Управление образования», реконструкции, модернизации,  изменении назначения или о ликвидации объектов образовательных организаций, являющихся муниципальной собственностью, а также о передаче в аренду закрепленных за образовательными организациями объектов муниципальной собственности.</w:t>
      </w:r>
    </w:p>
    <w:p w:rsidR="00C942FB" w:rsidRPr="005F0D84" w:rsidRDefault="00C942FB" w:rsidP="00C942FB">
      <w:pPr>
        <w:ind w:firstLine="709"/>
        <w:jc w:val="both"/>
      </w:pPr>
      <w:r w:rsidRPr="005F0D84">
        <w:t>2.2. Комиссия уполномочена:</w:t>
      </w:r>
    </w:p>
    <w:p w:rsidR="00C942FB" w:rsidRPr="005F0D84" w:rsidRDefault="00C942FB" w:rsidP="00C942FB">
      <w:pPr>
        <w:ind w:firstLine="709"/>
        <w:jc w:val="both"/>
      </w:pPr>
      <w:r w:rsidRPr="005F0D84">
        <w:t>1) проводить анализ возможных последствий принятия решений;</w:t>
      </w:r>
    </w:p>
    <w:p w:rsidR="00C942FB" w:rsidRPr="005F0D84" w:rsidRDefault="00C942FB" w:rsidP="00C942FB">
      <w:pPr>
        <w:ind w:firstLine="709"/>
        <w:jc w:val="both"/>
      </w:pPr>
      <w:r w:rsidRPr="005F0D84">
        <w:t>2) в установленном порядке запрашивать и получать необходимую информацию и документы для проведения экспертизы от муниципальных образовательных организаций, находящихся в ведении МКУ «Управление образования», а также от органов местного самоуправления и их структурных подразделений;</w:t>
      </w:r>
    </w:p>
    <w:p w:rsidR="00C942FB" w:rsidRPr="005F0D84" w:rsidRDefault="00C942FB" w:rsidP="00C942FB">
      <w:pPr>
        <w:ind w:firstLine="709"/>
        <w:jc w:val="both"/>
      </w:pPr>
      <w:r w:rsidRPr="005F0D84">
        <w:t>3) заслушивать представителей органов местного самоуправления</w:t>
      </w:r>
      <w:r>
        <w:t xml:space="preserve"> и их структурных подразделений</w:t>
      </w:r>
      <w:r w:rsidRPr="005F0D84">
        <w:t>, организаций, заинтересованных в принятии решения;</w:t>
      </w:r>
    </w:p>
    <w:p w:rsidR="00C942FB" w:rsidRPr="005F0D84" w:rsidRDefault="00C942FB" w:rsidP="00C942FB">
      <w:pPr>
        <w:ind w:firstLine="709"/>
        <w:jc w:val="both"/>
      </w:pPr>
      <w:r w:rsidRPr="005F0D84">
        <w:t>4) привлекать к работе Комиссии экспертов;</w:t>
      </w:r>
    </w:p>
    <w:p w:rsidR="00C942FB" w:rsidRPr="005F0D84" w:rsidRDefault="00C942FB" w:rsidP="00C942FB">
      <w:pPr>
        <w:ind w:firstLine="709"/>
        <w:jc w:val="both"/>
      </w:pPr>
      <w:r w:rsidRPr="005F0D84">
        <w:t>5) вносить предложения председателю Комиссии в пределах компетенции Комиссии.</w:t>
      </w:r>
    </w:p>
    <w:p w:rsidR="00C942FB" w:rsidRDefault="00C942FB" w:rsidP="00C942FB">
      <w:pPr>
        <w:ind w:firstLine="709"/>
        <w:jc w:val="center"/>
        <w:rPr>
          <w:b/>
        </w:rPr>
      </w:pPr>
      <w:r w:rsidRPr="005F0D84">
        <w:rPr>
          <w:b/>
        </w:rPr>
        <w:t>3. Создание Комиссии и подготовка заключения Комиссии</w:t>
      </w:r>
    </w:p>
    <w:p w:rsidR="00C942FB" w:rsidRDefault="00C942FB" w:rsidP="00C942FB">
      <w:pPr>
        <w:ind w:firstLine="709"/>
        <w:jc w:val="center"/>
        <w:rPr>
          <w:b/>
        </w:rPr>
      </w:pPr>
    </w:p>
    <w:p w:rsidR="00C942FB" w:rsidRPr="005F0D84" w:rsidRDefault="00C942FB" w:rsidP="00C942FB">
      <w:pPr>
        <w:tabs>
          <w:tab w:val="left" w:pos="851"/>
        </w:tabs>
        <w:ind w:firstLine="709"/>
        <w:jc w:val="both"/>
      </w:pPr>
      <w:r>
        <w:tab/>
      </w:r>
      <w:r w:rsidRPr="005F0D84">
        <w:t>3.1. Состав Комиссии утверждается приказом МКУ «Управление образования». Члены Комиссии, для которых МКУ «Управление образования» не является  работодателем, включаются в состав Комиссии по согласованию.</w:t>
      </w:r>
    </w:p>
    <w:p w:rsidR="00C942FB" w:rsidRPr="005F0D84" w:rsidRDefault="00C942FB" w:rsidP="00C942FB">
      <w:pPr>
        <w:ind w:firstLine="709"/>
        <w:jc w:val="both"/>
      </w:pPr>
      <w:r w:rsidRPr="005F0D84">
        <w:t>3.2. В состав Комиссии входят не менее пяти человек.</w:t>
      </w:r>
    </w:p>
    <w:p w:rsidR="00C942FB" w:rsidRPr="005F0D84" w:rsidRDefault="00C942FB" w:rsidP="00C942FB">
      <w:pPr>
        <w:ind w:firstLine="709"/>
        <w:jc w:val="both"/>
      </w:pPr>
      <w:r w:rsidRPr="005F0D84">
        <w:lastRenderedPageBreak/>
        <w:t>3.3. Состав Комиссии  в обязательном порядке должен включать:</w:t>
      </w:r>
    </w:p>
    <w:p w:rsidR="00C942FB" w:rsidRPr="005F0D84" w:rsidRDefault="00C942FB" w:rsidP="00C942FB">
      <w:pPr>
        <w:ind w:firstLine="709"/>
        <w:jc w:val="both"/>
      </w:pPr>
      <w:r w:rsidRPr="005F0D84">
        <w:t>1) не менее одного представителя общественных организаций;</w:t>
      </w:r>
    </w:p>
    <w:p w:rsidR="00C942FB" w:rsidRPr="005F0D84" w:rsidRDefault="00C942FB" w:rsidP="00C942FB">
      <w:pPr>
        <w:ind w:firstLine="709"/>
        <w:jc w:val="both"/>
      </w:pPr>
      <w:r w:rsidRPr="005F0D84">
        <w:t>2) представителя комиссии по делам несовершеннолетних.</w:t>
      </w:r>
    </w:p>
    <w:p w:rsidR="00C942FB" w:rsidRPr="005F0D84" w:rsidRDefault="00C942FB" w:rsidP="00C942FB">
      <w:pPr>
        <w:ind w:firstLine="709"/>
        <w:jc w:val="both"/>
      </w:pPr>
      <w:r w:rsidRPr="005F0D84">
        <w:t>3.4. Комиссия:</w:t>
      </w:r>
    </w:p>
    <w:p w:rsidR="00C942FB" w:rsidRPr="005F0D84" w:rsidRDefault="00C942FB" w:rsidP="00C942FB">
      <w:pPr>
        <w:ind w:firstLine="709"/>
        <w:jc w:val="both"/>
      </w:pPr>
      <w:r w:rsidRPr="005F0D84">
        <w:t>1) принимает на рассмотрение от МКУ «Управление образования» предложения по реорганизации или ликвидации муниципальных образовательных организаций, находящихся в ведении МКУ «Управление образования»,  реконструкции, модернизации, изменении назначения или ликвидации объектов муниципальных образовательных организаций, а также о передаче в аренду закрепленных за образовательными организациями объектов муниципальной собственности;</w:t>
      </w:r>
    </w:p>
    <w:p w:rsidR="00C942FB" w:rsidRPr="005F0D84" w:rsidRDefault="00C942FB" w:rsidP="00C942FB">
      <w:pPr>
        <w:ind w:firstLine="709"/>
        <w:jc w:val="both"/>
      </w:pPr>
      <w:r w:rsidRPr="005F0D84">
        <w:t xml:space="preserve">2) проводит экспертизу представленных материалов, подтвержденных необходимыми расчетами и обобщенными результатами анализа, на предмет соответствия критериям оценки последствий принятия решения, указанным в </w:t>
      </w:r>
      <w:hyperlink r:id="rId16" w:history="1">
        <w:r w:rsidRPr="005F0D84">
          <w:rPr>
            <w:rStyle w:val="af5"/>
          </w:rPr>
          <w:t xml:space="preserve">разделе </w:t>
        </w:r>
      </w:hyperlink>
      <w:r w:rsidRPr="005F0D84">
        <w:t>3 Порядка, утвержденного приказом Министерства образования и науки Пермского края от 31.10.2013 № СЭД-26-01-04-980 (с последующими изменениями);</w:t>
      </w:r>
    </w:p>
    <w:p w:rsidR="00C942FB" w:rsidRPr="005F0D84" w:rsidRDefault="00C942FB" w:rsidP="00C942FB">
      <w:pPr>
        <w:ind w:firstLine="709"/>
        <w:jc w:val="both"/>
      </w:pPr>
      <w:r w:rsidRPr="005F0D84">
        <w:t>3) представляет предложения главе района о целесообразности проведения реорганизации или ликвидации муниципальных образовательных организаций, реконструкции, модернизации, изменения назначения или ликвидации объектов муниципальных образовательных организаций, а также о целесообразности  передачи в аренду закрепленных за образовательными организациями объектов муниципальной собственности.</w:t>
      </w:r>
    </w:p>
    <w:p w:rsidR="00C942FB" w:rsidRPr="005F0D84" w:rsidRDefault="00C942FB" w:rsidP="00C942FB">
      <w:pPr>
        <w:ind w:firstLine="709"/>
        <w:jc w:val="both"/>
      </w:pPr>
      <w:r w:rsidRPr="005F0D84">
        <w:t>3.5. Проведение Комиссией оценки последствий принятия решений.</w:t>
      </w:r>
    </w:p>
    <w:p w:rsidR="00C942FB" w:rsidRPr="005F0D84" w:rsidRDefault="00C942FB" w:rsidP="00C942FB">
      <w:pPr>
        <w:ind w:firstLine="709"/>
        <w:jc w:val="both"/>
      </w:pPr>
      <w:r w:rsidRPr="005F0D84">
        <w:t>3.5.1. Заседания Комиссии проводятся по мере поступления материалов о реорганизации или ликвидации муниципальных образовательных организаций, реконструкции, модернизации, изменении назначения или ликвидации объектов муниципальных образовательных организаций, а также о передаче в аренду закрепленных за образовательными организациями объектов муниципальной собственности.</w:t>
      </w:r>
    </w:p>
    <w:p w:rsidR="00C942FB" w:rsidRPr="005F0D84" w:rsidRDefault="00C942FB" w:rsidP="00C942FB">
      <w:pPr>
        <w:ind w:firstLine="709"/>
        <w:jc w:val="both"/>
      </w:pPr>
      <w:r w:rsidRPr="005F0D84">
        <w:t>3.5.2. Заседание Комиссии возглавляет председатель, в его отсутствие - заместитель председателя, в случае отсутствия обоих - иной член Комиссии, выбранный в качестве председательствующего на соответствующем заседании Комиссии ее членами.</w:t>
      </w:r>
    </w:p>
    <w:p w:rsidR="00C942FB" w:rsidRPr="005F0D84" w:rsidRDefault="00C942FB" w:rsidP="00C942FB">
      <w:pPr>
        <w:ind w:firstLine="709"/>
        <w:jc w:val="both"/>
      </w:pPr>
      <w:r w:rsidRPr="005F0D84">
        <w:t>3.5.3. Комиссия правомочна принимать решения, если на заседании присутствует не менее 50% от утвержденного численного состава Комиссии.</w:t>
      </w:r>
    </w:p>
    <w:p w:rsidR="00C942FB" w:rsidRPr="005F0D84" w:rsidRDefault="00C942FB" w:rsidP="00C942FB">
      <w:pPr>
        <w:ind w:firstLine="709"/>
        <w:jc w:val="both"/>
      </w:pPr>
      <w:r w:rsidRPr="005F0D84">
        <w:t>3.5.4. Решения Комиссии принимаются простым большинством голосов присутствующих на заседании членов Комиссии.</w:t>
      </w:r>
    </w:p>
    <w:p w:rsidR="00C942FB" w:rsidRPr="005F0D84" w:rsidRDefault="00C942FB" w:rsidP="00C942FB">
      <w:pPr>
        <w:ind w:firstLine="709"/>
        <w:jc w:val="both"/>
      </w:pPr>
      <w:r w:rsidRPr="005F0D84">
        <w:t>3.5.5. Ход и результаты заседания Комиссии оформляются протоколом, который ведет секретарь Комиссии и подписывают все присутствующие на заседании члены Комиссии. Протокол должен быть оформлен и подписан в течение пяти рабочих дней после дня проведения заседания Комиссии.</w:t>
      </w:r>
    </w:p>
    <w:p w:rsidR="00C942FB" w:rsidRPr="005F0D84" w:rsidRDefault="00C942FB" w:rsidP="00C942FB">
      <w:pPr>
        <w:ind w:firstLine="709"/>
        <w:jc w:val="both"/>
      </w:pPr>
      <w:bookmarkStart w:id="8" w:name="Par18"/>
      <w:bookmarkEnd w:id="8"/>
      <w:r w:rsidRPr="005F0D84">
        <w:t>3.5.6. Материалы, необходимые Комиссии для Оценки:</w:t>
      </w:r>
    </w:p>
    <w:p w:rsidR="00C942FB" w:rsidRPr="005F0D84" w:rsidRDefault="00C942FB" w:rsidP="00C942FB">
      <w:pPr>
        <w:ind w:firstLine="709"/>
        <w:jc w:val="both"/>
      </w:pPr>
      <w:r w:rsidRPr="005F0D84">
        <w:lastRenderedPageBreak/>
        <w:t>- информационно-аналитическая справка о сети муниципальных  образовательных организаций соответствующего типа и значимости в ней рассматриваемой  муниципальной образовательной организации;</w:t>
      </w:r>
    </w:p>
    <w:p w:rsidR="00C942FB" w:rsidRPr="005F0D84" w:rsidRDefault="00C942FB" w:rsidP="00C942FB">
      <w:pPr>
        <w:ind w:firstLine="709"/>
        <w:jc w:val="both"/>
      </w:pPr>
      <w:r w:rsidRPr="005F0D84">
        <w:t>- анализ материально-технической базы муниципальной  образовательной организации;</w:t>
      </w:r>
    </w:p>
    <w:p w:rsidR="00C942FB" w:rsidRPr="005F0D84" w:rsidRDefault="00C942FB" w:rsidP="00C942FB">
      <w:pPr>
        <w:ind w:firstLine="709"/>
        <w:jc w:val="both"/>
      </w:pPr>
      <w:r w:rsidRPr="005F0D84">
        <w:t>- социально-экономическое обоснование реорганизации, реконструкции, модернизации, изменения или ликвидации муниципальной образовательной организации и/или находящихся в ее пользовании зданий, строений, сооружений;</w:t>
      </w:r>
    </w:p>
    <w:p w:rsidR="00C942FB" w:rsidRPr="005F0D84" w:rsidRDefault="00C942FB" w:rsidP="00C942FB">
      <w:pPr>
        <w:ind w:firstLine="709"/>
        <w:jc w:val="both"/>
      </w:pPr>
      <w:r w:rsidRPr="005F0D84">
        <w:t>- анализ и перспективы демографической ситуации на территории Березовского муниципального района Пермского края, на которой расположена муниципальная  образовательная организация;</w:t>
      </w:r>
    </w:p>
    <w:p w:rsidR="00C942FB" w:rsidRPr="005F0D84" w:rsidRDefault="00C942FB" w:rsidP="00C942FB">
      <w:pPr>
        <w:ind w:firstLine="709"/>
        <w:jc w:val="both"/>
      </w:pPr>
      <w:r w:rsidRPr="005F0D84">
        <w:t xml:space="preserve">- прогнозируемые последствия реорганизации или ликвидации муниципальной образовательной организации, реконструкции, модернизации, изменения назначения или ликвидации объектов муниципальной  образовательной  организации; </w:t>
      </w:r>
    </w:p>
    <w:p w:rsidR="00C942FB" w:rsidRPr="005F0D84" w:rsidRDefault="00C942FB" w:rsidP="00C942FB">
      <w:pPr>
        <w:ind w:firstLine="709"/>
        <w:jc w:val="both"/>
      </w:pPr>
      <w:r w:rsidRPr="005F0D84">
        <w:t>- протокол схода жителей, содержащий мнение жителей сельского поселения, при рассмотрении вопроса о реорганизации или ликвидации образовательной организации;</w:t>
      </w:r>
    </w:p>
    <w:p w:rsidR="00C942FB" w:rsidRPr="005F0D84" w:rsidRDefault="00C942FB" w:rsidP="00C942FB">
      <w:pPr>
        <w:ind w:firstLine="709"/>
        <w:jc w:val="both"/>
      </w:pPr>
      <w:r w:rsidRPr="005F0D84">
        <w:t>- документы о передаче имущества организаций в пользование на условиях аренды (письменное обращение на бланке организации за подписью руководителя, содержащее следующую информацию: площадь и адресные ориентиры муниципального  недвижимого имущества, передаваемого  в аренду (далее-Объект), сроки аренды Объекта, обоснование и цель передачи Объекта недвижимого имущества в аренду.</w:t>
      </w:r>
    </w:p>
    <w:p w:rsidR="00C942FB" w:rsidRPr="005F0D84" w:rsidRDefault="00C942FB" w:rsidP="00C942FB">
      <w:pPr>
        <w:ind w:firstLine="709"/>
        <w:jc w:val="both"/>
      </w:pPr>
      <w:r w:rsidRPr="005F0D84">
        <w:t>3.5.7. Решения и предложения Комиссии отражаются в протоколе заседаний Комиссии.</w:t>
      </w:r>
    </w:p>
    <w:p w:rsidR="00C942FB" w:rsidRPr="005F0D84" w:rsidRDefault="00C942FB" w:rsidP="00C942FB">
      <w:pPr>
        <w:ind w:firstLine="709"/>
        <w:jc w:val="both"/>
      </w:pPr>
      <w:r w:rsidRPr="005F0D84">
        <w:t>3.6. Члены комиссии, не согласные с решением Комиссии, вправе изложить в письменном виде свое мнение с занесением его в протокол заседания Комиссии.</w:t>
      </w:r>
    </w:p>
    <w:p w:rsidR="00C942FB" w:rsidRPr="005F0D84" w:rsidRDefault="00C942FB" w:rsidP="00C942FB">
      <w:pPr>
        <w:ind w:firstLine="709"/>
        <w:jc w:val="both"/>
      </w:pPr>
      <w:r w:rsidRPr="005F0D84">
        <w:t>3.7. При принятии решения в соответствии со своей компетенцией Комиссия принимает во внимание мнение заинтересованных представителей (обучающихся и их родителей, работников образовательных организаций), жителей сельского поселения (при реорганизации или ликвидации образовательной организации), органов местного самоуправления, органов государственной власти Пермского края.</w:t>
      </w:r>
    </w:p>
    <w:p w:rsidR="00C942FB" w:rsidRPr="005F0D84" w:rsidRDefault="00C942FB" w:rsidP="00C942FB">
      <w:pPr>
        <w:ind w:firstLine="709"/>
        <w:jc w:val="both"/>
      </w:pPr>
      <w:r w:rsidRPr="005F0D84">
        <w:t>3.8. По итогам заседания Комиссии секретарь Комиссии в течение пяти дней с момента проведения заседания готовит на основании протоколов заседания Комиссии и материалов, поступивших на рассмотрение Комиссии, заключение по результатам работы Комиссии и представляет заключение председателю Комиссии для подписания.</w:t>
      </w:r>
    </w:p>
    <w:p w:rsidR="00C942FB" w:rsidRPr="005F0D84" w:rsidRDefault="00C942FB" w:rsidP="00C942FB">
      <w:pPr>
        <w:ind w:firstLine="709"/>
        <w:jc w:val="both"/>
      </w:pPr>
      <w:r w:rsidRPr="005F0D84">
        <w:t>3.9. Председатель Комиссии подписывает заключение по результатам заседания Комиссии в течение трех дней с момента его поступления.</w:t>
      </w:r>
    </w:p>
    <w:p w:rsidR="00C942FB" w:rsidRPr="005F0D84" w:rsidRDefault="00C942FB" w:rsidP="00C942FB">
      <w:pPr>
        <w:ind w:firstLine="709"/>
        <w:jc w:val="both"/>
      </w:pPr>
      <w:r w:rsidRPr="005F0D84">
        <w:t>3.10. В случае отсутствия председателя Комиссии заключение Комиссии подписывает заместитель председателя Комиссии.</w:t>
      </w:r>
    </w:p>
    <w:p w:rsidR="00C942FB" w:rsidRPr="005F0D84" w:rsidRDefault="00C942FB" w:rsidP="00C942FB">
      <w:pPr>
        <w:ind w:firstLine="709"/>
        <w:jc w:val="center"/>
        <w:rPr>
          <w:b/>
          <w:bCs/>
        </w:rPr>
      </w:pPr>
      <w:bookmarkStart w:id="9" w:name="sub_1004"/>
      <w:bookmarkEnd w:id="7"/>
    </w:p>
    <w:p w:rsidR="00C942FB" w:rsidRDefault="00C942FB" w:rsidP="00C942FB">
      <w:pPr>
        <w:ind w:firstLine="709"/>
        <w:jc w:val="center"/>
        <w:rPr>
          <w:b/>
          <w:bCs/>
        </w:rPr>
      </w:pPr>
    </w:p>
    <w:p w:rsidR="00C942FB" w:rsidRDefault="00C942FB" w:rsidP="00C942FB">
      <w:pPr>
        <w:ind w:firstLine="709"/>
        <w:jc w:val="center"/>
        <w:rPr>
          <w:b/>
          <w:bCs/>
        </w:rPr>
      </w:pPr>
      <w:r w:rsidRPr="005F0D84">
        <w:rPr>
          <w:b/>
          <w:bCs/>
        </w:rPr>
        <w:lastRenderedPageBreak/>
        <w:t>4. Контроль за деятельностью Комиссии</w:t>
      </w:r>
    </w:p>
    <w:p w:rsidR="00C942FB" w:rsidRPr="005F0D84" w:rsidRDefault="00C942FB" w:rsidP="00C942FB">
      <w:pPr>
        <w:ind w:firstLine="709"/>
        <w:jc w:val="center"/>
        <w:rPr>
          <w:b/>
          <w:bCs/>
        </w:rPr>
      </w:pPr>
    </w:p>
    <w:p w:rsidR="00C942FB" w:rsidRPr="005F0D84" w:rsidRDefault="00C942FB" w:rsidP="00C942FB">
      <w:pPr>
        <w:ind w:firstLine="709"/>
        <w:jc w:val="both"/>
      </w:pPr>
      <w:bookmarkStart w:id="10" w:name="sub_1041"/>
      <w:bookmarkEnd w:id="9"/>
      <w:r w:rsidRPr="005F0D84">
        <w:t>4.1. Контроль за деятельностью Комиссии осуществляет глава муниципального района – глава администрации Березовского  муниципального района, начальник МКУ «Управление образования».</w:t>
      </w:r>
    </w:p>
    <w:bookmarkEnd w:id="10"/>
    <w:p w:rsidR="00C942FB" w:rsidRPr="005F0D84" w:rsidRDefault="00C942FB" w:rsidP="00C942FB">
      <w:pPr>
        <w:ind w:firstLine="709"/>
        <w:jc w:val="both"/>
        <w:rPr>
          <w:b/>
        </w:rPr>
      </w:pPr>
      <w:r w:rsidRPr="005F0D84">
        <w:t>4.2. В случаях, когда заседание Комиссии проведено с нарушением установленного порядка, или принятое заключение недостаточно обосновано, глава муниципального района – глава администрации Березовского муниципального района вправе предложить Комиссии провести повторное рассмотрение вопроса.</w:t>
      </w:r>
    </w:p>
    <w:p w:rsidR="00C942FB" w:rsidRPr="005F0D84" w:rsidRDefault="00C942FB" w:rsidP="00C942FB">
      <w:pPr>
        <w:jc w:val="center"/>
        <w:sectPr w:rsidR="00C942FB" w:rsidRPr="005F0D84">
          <w:pgSz w:w="11906" w:h="16838"/>
          <w:pgMar w:top="1134" w:right="567" w:bottom="1134" w:left="1418" w:header="708" w:footer="708" w:gutter="0"/>
          <w:cols w:space="720"/>
        </w:sectPr>
      </w:pPr>
    </w:p>
    <w:p w:rsidR="00C942FB" w:rsidRPr="005F0D84" w:rsidRDefault="00C942FB" w:rsidP="00C942FB">
      <w:pPr>
        <w:jc w:val="right"/>
      </w:pPr>
      <w:r w:rsidRPr="005F0D84">
        <w:lastRenderedPageBreak/>
        <w:t xml:space="preserve">                                                                   УТВЕРЖДЕНО</w:t>
      </w:r>
    </w:p>
    <w:p w:rsidR="00C942FB" w:rsidRPr="005F0D84" w:rsidRDefault="00C942FB" w:rsidP="00C942FB">
      <w:pPr>
        <w:jc w:val="right"/>
      </w:pPr>
      <w:r w:rsidRPr="005F0D84">
        <w:t>приказом МКУ «Управление</w:t>
      </w:r>
      <w:r>
        <w:t xml:space="preserve"> </w:t>
      </w:r>
      <w:r w:rsidRPr="005F0D84">
        <w:t xml:space="preserve"> образования»</w:t>
      </w:r>
    </w:p>
    <w:p w:rsidR="00C942FB" w:rsidRPr="005F0D84" w:rsidRDefault="00C942FB" w:rsidP="00C942FB">
      <w:pPr>
        <w:jc w:val="right"/>
      </w:pPr>
      <w:r w:rsidRPr="005F0D84">
        <w:t xml:space="preserve">                                                                   от  </w:t>
      </w:r>
      <w:r>
        <w:t xml:space="preserve">25.02.2015 </w:t>
      </w:r>
      <w:r w:rsidRPr="005F0D84">
        <w:t>№</w:t>
      </w:r>
      <w:r>
        <w:t xml:space="preserve"> СЭД-01-05-</w:t>
      </w:r>
      <w:r w:rsidR="00B63CAB">
        <w:t>47</w:t>
      </w:r>
    </w:p>
    <w:p w:rsidR="00C942FB" w:rsidRPr="005F0D84" w:rsidRDefault="00C942FB" w:rsidP="00C942FB">
      <w:pPr>
        <w:jc w:val="right"/>
      </w:pPr>
      <w:r w:rsidRPr="005F0D84">
        <w:t xml:space="preserve"> </w:t>
      </w:r>
    </w:p>
    <w:p w:rsidR="00C942FB" w:rsidRPr="005F0D84" w:rsidRDefault="00C942FB" w:rsidP="00C942FB"/>
    <w:p w:rsidR="00C942FB" w:rsidRPr="005F0D84" w:rsidRDefault="00C942FB" w:rsidP="00C942FB">
      <w:pPr>
        <w:jc w:val="center"/>
        <w:rPr>
          <w:b/>
        </w:rPr>
      </w:pPr>
      <w:r w:rsidRPr="005F0D84">
        <w:rPr>
          <w:b/>
        </w:rPr>
        <w:t>Состав</w:t>
      </w:r>
    </w:p>
    <w:p w:rsidR="00C942FB" w:rsidRPr="005F0D84" w:rsidRDefault="00C942FB" w:rsidP="00C942FB">
      <w:pPr>
        <w:jc w:val="center"/>
        <w:rPr>
          <w:b/>
        </w:rPr>
      </w:pPr>
      <w:r w:rsidRPr="005F0D84">
        <w:rPr>
          <w:b/>
        </w:rPr>
        <w:t>комиссии по оценке последствий  принятия решения о реорганизации или  ликвидации  образовательных организаций, находящихся в ведении  МКУ «Управление   образования», а также о реконструкции,  модернизации, об изменении назначения  или о ликвидации объектов социальной  инфраструктуры для детей, являющихся муниципальной собственностью</w:t>
      </w:r>
    </w:p>
    <w:p w:rsidR="00C942FB" w:rsidRPr="005F0D84" w:rsidRDefault="00C942FB" w:rsidP="00C942FB">
      <w:pPr>
        <w:jc w:val="center"/>
        <w:rPr>
          <w:b/>
        </w:rPr>
      </w:pPr>
    </w:p>
    <w:p w:rsidR="00C942FB" w:rsidRPr="005F0D84" w:rsidRDefault="00C942FB" w:rsidP="00C942FB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6515"/>
      </w:tblGrid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Пермякова В.А.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заместитель главы района по социальным вопросам, председатель Комиссии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Мезенцева С.В.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начальник МКУ «Управление образования», заместитель председателя Комиссии;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Смертина Н.А.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главный специалист МКУ «Управление образования», секретарь Комиссии;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Титова Е.Н.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заведующий отделом земельных и имущественных отношений МКУ «Управление ресурсами и развития инфраструктуры администрации Березовского муниципального района»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Кобелев С.Н.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заведующий отделом экономики МКУ «Управление экономического развития, сельского хозяйства и предпринимательства администрации Березовского муниципального района »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Симонова А.С.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начальник управления финансов и налоговой политики администрации Березовского муниципального района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Шарапова Е.В.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заведующий отделом архитектуры, строительства и коммунального хозяйства МКУ «Управление ресурсами и развития инфраструктуры администрации Березовского муниципального района»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Комарова Е.Н.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 xml:space="preserve">ответственный секретарь комиссии по делам несовершеннолетних и защите их прав </w:t>
            </w:r>
            <w:r w:rsidRPr="005F0D84">
              <w:lastRenderedPageBreak/>
              <w:t>Березовского муниципального района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lastRenderedPageBreak/>
              <w:t>Еремеева С.А.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заведующий муниципального дошкольного образовательного учреждения «Центр развития ребенка – детский сад № 5»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r w:rsidRPr="005F0D84">
              <w:t>Кладницкая</w:t>
            </w:r>
            <w:r>
              <w:t xml:space="preserve"> </w:t>
            </w:r>
            <w:r w:rsidRPr="005F0D84">
              <w:t>И.М.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>директор муниципального общеобразовательного учреждения «Березовская средняя общеобразовательная школа № 2» (по согласованию);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r w:rsidRPr="005F0D84">
              <w:t>Перчаткина М.В.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</w:tcPr>
          <w:p w:rsidR="00C942FB" w:rsidRPr="005F0D84" w:rsidRDefault="00C942FB" w:rsidP="00C942FB">
            <w:pPr>
              <w:jc w:val="both"/>
            </w:pPr>
            <w:r w:rsidRPr="005F0D84">
              <w:t xml:space="preserve">председатель Управляющего совета по общему образованию Березовского муниципального района (по  согласованию); </w:t>
            </w:r>
          </w:p>
          <w:p w:rsidR="00C942FB" w:rsidRPr="005F0D84" w:rsidRDefault="00C942FB" w:rsidP="00C942FB">
            <w:pPr>
              <w:jc w:val="both"/>
            </w:pPr>
          </w:p>
        </w:tc>
      </w:tr>
      <w:tr w:rsidR="00C942FB" w:rsidRPr="005F0D84" w:rsidTr="00C942FB">
        <w:tc>
          <w:tcPr>
            <w:tcW w:w="2376" w:type="dxa"/>
            <w:shd w:val="clear" w:color="auto" w:fill="auto"/>
            <w:hideMark/>
          </w:tcPr>
          <w:p w:rsidR="00C942FB" w:rsidRPr="005F0D84" w:rsidRDefault="00C942FB" w:rsidP="00C942FB">
            <w:r w:rsidRPr="005F0D84">
              <w:t>Красноборов А.С.</w:t>
            </w:r>
          </w:p>
        </w:tc>
        <w:tc>
          <w:tcPr>
            <w:tcW w:w="567" w:type="dxa"/>
            <w:shd w:val="clear" w:color="auto" w:fill="auto"/>
            <w:hideMark/>
          </w:tcPr>
          <w:p w:rsidR="00C942FB" w:rsidRPr="005F0D84" w:rsidRDefault="00C942FB" w:rsidP="00C942FB">
            <w:pPr>
              <w:jc w:val="center"/>
            </w:pPr>
            <w:r w:rsidRPr="005F0D84">
              <w:t>-</w:t>
            </w:r>
          </w:p>
        </w:tc>
        <w:tc>
          <w:tcPr>
            <w:tcW w:w="6515" w:type="dxa"/>
            <w:shd w:val="clear" w:color="auto" w:fill="auto"/>
            <w:hideMark/>
          </w:tcPr>
          <w:p w:rsidR="00C942FB" w:rsidRPr="005F0D84" w:rsidRDefault="00C942FB" w:rsidP="00C942FB">
            <w:pPr>
              <w:jc w:val="both"/>
            </w:pPr>
            <w:r w:rsidRPr="005F0D84">
              <w:t>глава Дубовского сельского поселения, представитель Управляющего совета по общему образованию Березовского муниципального района</w:t>
            </w:r>
          </w:p>
        </w:tc>
      </w:tr>
    </w:tbl>
    <w:p w:rsidR="00C942FB" w:rsidRPr="005F0D84" w:rsidRDefault="00C942FB" w:rsidP="00C942FB">
      <w:pPr>
        <w:tabs>
          <w:tab w:val="left" w:pos="709"/>
        </w:tabs>
        <w:jc w:val="center"/>
      </w:pPr>
      <w:r w:rsidRPr="005F0D84">
        <w:br/>
      </w:r>
    </w:p>
    <w:p w:rsidR="00C942FB" w:rsidRPr="005F0D84" w:rsidRDefault="00C942FB" w:rsidP="00C942FB">
      <w:pPr>
        <w:jc w:val="center"/>
      </w:pPr>
    </w:p>
    <w:p w:rsidR="00C942FB" w:rsidRPr="005F0D84" w:rsidRDefault="00C942FB" w:rsidP="00C942FB">
      <w:pPr>
        <w:jc w:val="center"/>
      </w:pPr>
    </w:p>
    <w:p w:rsidR="00C942FB" w:rsidRPr="005F0D84" w:rsidRDefault="00C942FB" w:rsidP="00C942FB">
      <w:pPr>
        <w:jc w:val="center"/>
      </w:pPr>
    </w:p>
    <w:p w:rsidR="00C942FB" w:rsidRPr="005F0D84" w:rsidRDefault="00C942FB" w:rsidP="00C942FB">
      <w:pPr>
        <w:jc w:val="center"/>
        <w:rPr>
          <w:b/>
        </w:rPr>
      </w:pPr>
    </w:p>
    <w:p w:rsidR="00C942FB" w:rsidRPr="005F0D84" w:rsidRDefault="00C942FB" w:rsidP="00C942FB">
      <w:pPr>
        <w:jc w:val="center"/>
        <w:rPr>
          <w:b/>
        </w:rPr>
      </w:pPr>
      <w:r w:rsidRPr="005F0D84">
        <w:rPr>
          <w:b/>
        </w:rPr>
        <w:t xml:space="preserve"> </w:t>
      </w:r>
      <w:r w:rsidRPr="005F0D84">
        <w:rPr>
          <w:b/>
        </w:rPr>
        <w:br/>
      </w:r>
    </w:p>
    <w:p w:rsidR="00C942FB" w:rsidRPr="005F0D84" w:rsidRDefault="00C942FB" w:rsidP="00C942FB">
      <w:pPr>
        <w:jc w:val="center"/>
      </w:pPr>
    </w:p>
    <w:sectPr w:rsidR="00C942FB" w:rsidRPr="005F0D84" w:rsidSect="00C942FB">
      <w:headerReference w:type="even" r:id="rId17"/>
      <w:headerReference w:type="default" r:id="rId18"/>
      <w:footerReference w:type="default" r:id="rId19"/>
      <w:footerReference w:type="first" r:id="rId20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AD" w:rsidRDefault="00167CAD">
      <w:r>
        <w:separator/>
      </w:r>
    </w:p>
  </w:endnote>
  <w:endnote w:type="continuationSeparator" w:id="0">
    <w:p w:rsidR="00167CAD" w:rsidRDefault="0016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FB" w:rsidRDefault="00C942FB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FB" w:rsidRDefault="00C942FB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AD" w:rsidRDefault="00167CAD">
      <w:r>
        <w:separator/>
      </w:r>
    </w:p>
  </w:footnote>
  <w:footnote w:type="continuationSeparator" w:id="0">
    <w:p w:rsidR="00167CAD" w:rsidRDefault="00167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FB" w:rsidRDefault="00C942FB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C942FB" w:rsidRDefault="00C942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FB" w:rsidRDefault="00C942FB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23C6">
      <w:rPr>
        <w:rStyle w:val="ac"/>
        <w:noProof/>
      </w:rPr>
      <w:t>9</w:t>
    </w:r>
    <w:r>
      <w:rPr>
        <w:rStyle w:val="ac"/>
      </w:rPr>
      <w:fldChar w:fldCharType="end"/>
    </w:r>
  </w:p>
  <w:p w:rsidR="00C942FB" w:rsidRDefault="00C94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167CAD"/>
    <w:rsid w:val="00B63CAB"/>
    <w:rsid w:val="00C942FB"/>
    <w:rsid w:val="00C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A86A9D-488A-459A-97CE-B5AF38F6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table" w:styleId="af4">
    <w:name w:val="Table Grid"/>
    <w:basedOn w:val="a1"/>
    <w:rsid w:val="005F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5F0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571A6BA4A4409F35835E27EFE8E29079A7D0817DF067F786076A20C84A929CF28265276D008D85ED4F" TargetMode="External"/><Relationship Id="rId13" Type="http://schemas.openxmlformats.org/officeDocument/2006/relationships/hyperlink" Target="consultantplus://offline/ref=8D8571A6BA4A4409F35835E27EFE8E29079A7D0817DF067F786076A20C84A929CF28265276D008D85ED4F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D8571A6BA4A4409F35835E27EFE8E29079A7D0817DF067F786076A20C84A929CF28265276D008DB5ED3F" TargetMode="External"/><Relationship Id="rId12" Type="http://schemas.openxmlformats.org/officeDocument/2006/relationships/hyperlink" Target="consultantplus://offline/ref=8D8571A6BA4A4409F35835E27EFE8E29079A7D0817DF067F786076A20C84A929CF28265276D008DB5ED3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7DBAD89EB6A107527ED79C9F285289084483D9C0E23EB0588FAB866CD47A54DA5899612581F90E9092C2yDA5G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E:\&#1084;&#1086;&#1080;%20&#1076;&#1086;&#1082;&#1091;&#1084;&#1077;&#1085;&#1090;&#1099;\&#1043;&#1054;&#1089;&#1086;&#1073;&#1088;&#1085;&#1072;&#1076;&#1079;&#1086;&#1088;(2)\&#1055;&#1056;&#1077;&#1076;&#1089;&#1090;&#1072;&#1074;&#1083;&#1077;&#1085;&#1080;&#1077;%20&#1059;&#1054;%20&#1080;&#1055;&#1054;%20&#1076;&#1077;&#1082;&#1072;&#1073;&#1088;&#1100;%20%202009\&#1056;&#1057;&#1055;&#1054;&#1056;&#1071;&#1046;%20&#1086;%20%20&#1082;&#1086;&#1084;&#1080;&#1089;&#1089;&#1080;&#1080;.doc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D8571A6BA4A4409F35835F47D92D3220E952A0214DF09292C3F2DFF5B8DA37E58D8F" TargetMode="External"/><Relationship Id="rId10" Type="http://schemas.openxmlformats.org/officeDocument/2006/relationships/hyperlink" Target="consultantplus://offline/ref=8D8571A6BA4A4409F35835F47D92D3220E952A0214DF09292C3F2DFF5B8DA37E58D8F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D8571A6BA4A4409F35835E27EFE8E29079A7C071BD8067F786076A20C84A929CF28265557D4F" TargetMode="External"/><Relationship Id="rId14" Type="http://schemas.openxmlformats.org/officeDocument/2006/relationships/hyperlink" Target="consultantplus://offline/ref=8D8571A6BA4A4409F35835E27EFE8E29079A7C071BD8067F786076A20C84A929CF28265557D4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2635</Words>
  <Characters>15025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17625</CharactersWithSpaces>
  <SharedDoc>false</SharedDoc>
  <HLinks>
    <vt:vector size="60" baseType="variant">
      <vt:variant>
        <vt:i4>131083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consultantplus://offline/ref=1E7DBAD89EB6A107527ED79C9F285289084483D9C0E23EB0588FAB866CD47A54DA5899612581F90E9092C2yDA5G</vt:lpwstr>
      </vt:variant>
      <vt:variant>
        <vt:lpwstr/>
      </vt:variant>
      <vt:variant>
        <vt:i4>8061025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consultantplus://offline/ref=8D8571A6BA4A4409F35835F47D92D3220E952A0214DF09292C3F2DFF5B8DA37E58D8F</vt:lpwstr>
      </vt:variant>
      <vt:variant>
        <vt:lpwstr/>
      </vt:variant>
      <vt:variant>
        <vt:i4>3080295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consultantplus://offline/ref=8D8571A6BA4A4409F35835E27EFE8E29079A7C071BD8067F786076A20C84A929CF28265557D4F</vt:lpwstr>
      </vt:variant>
      <vt:variant>
        <vt:lpwstr/>
      </vt:variant>
      <vt:variant>
        <vt:i4>2621495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consultantplus://offline/ref=8D8571A6BA4A4409F35835E27EFE8E29079A7D0817DF067F786076A20C84A929CF28265276D008D85ED4F</vt:lpwstr>
      </vt:variant>
      <vt:variant>
        <vt:lpwstr/>
      </vt:variant>
      <vt:variant>
        <vt:i4>2621546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consultantplus://offline/ref=8D8571A6BA4A4409F35835E27EFE8E29079A7D0817DF067F786076A20C84A929CF28265276D008DB5ED3F</vt:lpwstr>
      </vt:variant>
      <vt:variant>
        <vt:lpwstr/>
      </vt:variant>
      <vt:variant>
        <vt:i4>3801129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sub_1000#sub_1000</vt:lpwstr>
      </vt:variant>
      <vt:variant>
        <vt:i4>8061025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consultantplus://offline/ref=8D8571A6BA4A4409F35835F47D92D3220E952A0214DF09292C3F2DFF5B8DA37E58D8F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consultantplus://offline/ref=8D8571A6BA4A4409F35835E27EFE8E29079A7C071BD8067F786076A20C84A929CF28265557D4F</vt:lpwstr>
      </vt:variant>
      <vt:variant>
        <vt:lpwstr/>
      </vt:variant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consultantplus://offline/ref=8D8571A6BA4A4409F35835E27EFE8E29079A7D0817DF067F786076A20C84A929CF28265276D008D85ED4F</vt:lpwstr>
      </vt:variant>
      <vt:variant>
        <vt:lpwstr/>
      </vt:variant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consultantplus://offline/ref=8D8571A6BA4A4409F35835E27EFE8E29079A7D0817DF067F786076A20C84A929CF28265276D008DB5ED3F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2015-02-25T10:57:00Z</cp:lastPrinted>
  <dcterms:created xsi:type="dcterms:W3CDTF">2016-02-16T09:30:00Z</dcterms:created>
  <dcterms:modified xsi:type="dcterms:W3CDTF">2016-02-16T09:30:00Z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«О создании  комиссии по оценке последствий
 принятия решения о реорганизации или
ликвидации  образовательных организаций</vt:lpwstr>
  </property>
  <property fmtid="{D5CDD505-2E9C-101B-9397-08002B2CF9AE}" pid="3" name="reg_date">
    <vt:lpwstr>25.02.2015</vt:lpwstr>
  </property>
  <property fmtid="{D5CDD505-2E9C-101B-9397-08002B2CF9AE}" pid="4" name="reg_number">
    <vt:lpwstr>СЭД-01-05-47</vt:lpwstr>
  </property>
  <property fmtid="{D5CDD505-2E9C-101B-9397-08002B2CF9AE}" pid="5" name="r_object_id">
    <vt:lpwstr>09000001909333e1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